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2598C" w:rsidRPr="0072598C" w:rsidRDefault="008F6559" w:rsidP="0072598C">
      <w:pPr>
        <w:jc w:val="center"/>
        <w:outlineLvl w:val="0"/>
        <w:rPr>
          <w:sz w:val="32"/>
        </w:rPr>
      </w:pPr>
      <w:r w:rsidRPr="0072598C">
        <w:rPr>
          <w:sz w:val="32"/>
        </w:rPr>
        <w:t>Evolution and Future of the</w:t>
      </w:r>
      <w:r w:rsidR="007908FC" w:rsidRPr="0072598C">
        <w:rPr>
          <w:sz w:val="32"/>
        </w:rPr>
        <w:t xml:space="preserve"> Knowledge Commons</w:t>
      </w:r>
      <w:r w:rsidRPr="0072598C">
        <w:rPr>
          <w:sz w:val="32"/>
        </w:rPr>
        <w:t>:</w:t>
      </w:r>
      <w:r w:rsidR="007908FC" w:rsidRPr="0072598C">
        <w:rPr>
          <w:sz w:val="32"/>
        </w:rPr>
        <w:t xml:space="preserve"> </w:t>
      </w:r>
      <w:r w:rsidRPr="0072598C">
        <w:rPr>
          <w:sz w:val="32"/>
        </w:rPr>
        <w:t xml:space="preserve">Emerging </w:t>
      </w:r>
      <w:r w:rsidR="007908FC" w:rsidRPr="0072598C">
        <w:rPr>
          <w:sz w:val="32"/>
        </w:rPr>
        <w:t>Opportunities and Challenges for Less Developed Societies</w:t>
      </w:r>
    </w:p>
    <w:p w:rsidR="0072598C" w:rsidRDefault="0072598C" w:rsidP="00445D9E">
      <w:pPr>
        <w:outlineLvl w:val="0"/>
      </w:pPr>
    </w:p>
    <w:p w:rsidR="007908FC" w:rsidRDefault="0072598C" w:rsidP="0072598C">
      <w:pPr>
        <w:jc w:val="center"/>
        <w:outlineLvl w:val="0"/>
      </w:pPr>
      <w:r>
        <w:t>Sebastiao Darlan Mendonça Ferreira</w:t>
      </w:r>
    </w:p>
    <w:p w:rsidR="0072598C" w:rsidRDefault="0072598C" w:rsidP="00445D9E"/>
    <w:p w:rsidR="007908FC" w:rsidRDefault="007908FC" w:rsidP="00445D9E"/>
    <w:p w:rsidR="00F9279C" w:rsidRDefault="007908FC" w:rsidP="0072598C">
      <w:pPr>
        <w:jc w:val="center"/>
        <w:outlineLvl w:val="0"/>
      </w:pPr>
      <w:r>
        <w:t>Abstract</w:t>
      </w:r>
    </w:p>
    <w:p w:rsidR="000E0E50" w:rsidRDefault="000E0E50" w:rsidP="000E0E50">
      <w:pPr>
        <w:rPr>
          <w:rFonts w:ascii="Times" w:hAnsi="Times"/>
        </w:rPr>
      </w:pPr>
    </w:p>
    <w:p w:rsidR="000E0E50" w:rsidRDefault="000E0E50" w:rsidP="0072598C">
      <w:pPr>
        <w:ind w:left="720"/>
        <w:rPr>
          <w:rFonts w:ascii="Times" w:hAnsi="Times"/>
        </w:rPr>
      </w:pPr>
      <w:r>
        <w:rPr>
          <w:rFonts w:ascii="Times" w:hAnsi="Times"/>
        </w:rPr>
        <w:t xml:space="preserve">This article addresses the emerging field of the knowledge commons in relation with the challenges of international development. It reviews the history of academic knowledge since the Enlightenment, its evolution and current trends, with the purpose of exploring the future of the knowledge commons. Assuming that knowledge is the most important resource in the twenty-first century, the intention </w:t>
      </w:r>
      <w:r w:rsidR="008F6559">
        <w:rPr>
          <w:rFonts w:ascii="Times" w:hAnsi="Times"/>
        </w:rPr>
        <w:t>of</w:t>
      </w:r>
      <w:r>
        <w:rPr>
          <w:rFonts w:ascii="Times" w:hAnsi="Times"/>
        </w:rPr>
        <w:t xml:space="preserve"> this article is mapping the conditions for taking advantage of this resource. Which are the barriers to access and use common pool of knowledge that is being generated currently? The supply and the demand sides of the knowledge sharing equation are reviewed to understand their particularities and trends. Particular attention is given to the demand side of this equation</w:t>
      </w:r>
      <w:r w:rsidR="008F6559">
        <w:rPr>
          <w:rFonts w:ascii="Times" w:hAnsi="Times"/>
        </w:rPr>
        <w:t xml:space="preserve"> to identify the barriers that are preventing people from less developed countries taking full advantage of this fast growing resource</w:t>
      </w:r>
      <w:r>
        <w:rPr>
          <w:rFonts w:ascii="Times" w:hAnsi="Times"/>
        </w:rPr>
        <w:t>.</w:t>
      </w:r>
    </w:p>
    <w:p w:rsidR="00602CC8" w:rsidRDefault="00602CC8" w:rsidP="00445D9E"/>
    <w:p w:rsidR="007908FC" w:rsidRDefault="007908FC" w:rsidP="00445D9E"/>
    <w:p w:rsidR="00F9279C" w:rsidRPr="00822C12" w:rsidRDefault="007908FC" w:rsidP="00445D9E">
      <w:pPr>
        <w:outlineLvl w:val="0"/>
        <w:rPr>
          <w:rFonts w:ascii="Times" w:hAnsi="Times"/>
          <w:b/>
          <w:u w:val="single"/>
        </w:rPr>
      </w:pPr>
      <w:r w:rsidRPr="00822C12">
        <w:rPr>
          <w:rFonts w:ascii="Times" w:hAnsi="Times"/>
          <w:b/>
          <w:u w:val="single"/>
        </w:rPr>
        <w:t>Introduction</w:t>
      </w:r>
    </w:p>
    <w:p w:rsidR="00E77D35" w:rsidRDefault="00E77D35" w:rsidP="00445D9E">
      <w:pPr>
        <w:rPr>
          <w:rFonts w:ascii="Times" w:hAnsi="Times"/>
        </w:rPr>
      </w:pPr>
    </w:p>
    <w:p w:rsidR="00DA62FD" w:rsidRDefault="008F6559" w:rsidP="00445D9E">
      <w:pPr>
        <w:rPr>
          <w:rFonts w:ascii="Times" w:hAnsi="Times"/>
        </w:rPr>
      </w:pPr>
      <w:r>
        <w:rPr>
          <w:rFonts w:ascii="Times" w:hAnsi="Times"/>
        </w:rPr>
        <w:t xml:space="preserve">After 12 thousand years of </w:t>
      </w:r>
      <w:r w:rsidR="00602CC8">
        <w:rPr>
          <w:rFonts w:ascii="Times" w:hAnsi="Times"/>
        </w:rPr>
        <w:t>quasi-stagnation and discontinuity,</w:t>
      </w:r>
      <w:r w:rsidR="00997404">
        <w:rPr>
          <w:rFonts w:ascii="Times" w:hAnsi="Times"/>
        </w:rPr>
        <w:t xml:space="preserve"> </w:t>
      </w:r>
      <w:r>
        <w:rPr>
          <w:rFonts w:ascii="Times" w:hAnsi="Times"/>
        </w:rPr>
        <w:t>the knowledge pool o</w:t>
      </w:r>
      <w:r w:rsidR="00602CC8">
        <w:rPr>
          <w:rFonts w:ascii="Times" w:hAnsi="Times"/>
        </w:rPr>
        <w:t xml:space="preserve">f humanity started growing at 3% to 5% annual pace, a </w:t>
      </w:r>
      <w:r>
        <w:rPr>
          <w:rFonts w:ascii="Times" w:hAnsi="Times"/>
        </w:rPr>
        <w:t xml:space="preserve">quite stable </w:t>
      </w:r>
      <w:r w:rsidR="00602CC8">
        <w:rPr>
          <w:rFonts w:ascii="Times" w:hAnsi="Times"/>
        </w:rPr>
        <w:t>rhythm for more than three centuries</w:t>
      </w:r>
      <w:r>
        <w:rPr>
          <w:rFonts w:ascii="Times" w:hAnsi="Times"/>
        </w:rPr>
        <w:t xml:space="preserve">. From 1650 to the current days, 50 million of academic articles </w:t>
      </w:r>
      <w:r w:rsidR="00602CC8">
        <w:rPr>
          <w:rFonts w:ascii="Times" w:hAnsi="Times"/>
        </w:rPr>
        <w:t>have</w:t>
      </w:r>
      <w:r>
        <w:rPr>
          <w:rFonts w:ascii="Times" w:hAnsi="Times"/>
        </w:rPr>
        <w:t xml:space="preserve"> </w:t>
      </w:r>
      <w:r w:rsidR="00DA62FD">
        <w:rPr>
          <w:rFonts w:ascii="Times" w:hAnsi="Times"/>
        </w:rPr>
        <w:t xml:space="preserve">accumulated and </w:t>
      </w:r>
      <w:r w:rsidR="00602CC8">
        <w:rPr>
          <w:rFonts w:ascii="Times" w:hAnsi="Times"/>
        </w:rPr>
        <w:t xml:space="preserve">more than </w:t>
      </w:r>
      <w:r w:rsidR="00DA62FD">
        <w:rPr>
          <w:rFonts w:ascii="Times" w:hAnsi="Times"/>
        </w:rPr>
        <w:t xml:space="preserve">1.5 million are </w:t>
      </w:r>
      <w:r w:rsidR="006618B5">
        <w:rPr>
          <w:rFonts w:ascii="Times" w:hAnsi="Times"/>
        </w:rPr>
        <w:t xml:space="preserve">being </w:t>
      </w:r>
      <w:r w:rsidR="00DA62FD">
        <w:rPr>
          <w:rFonts w:ascii="Times" w:hAnsi="Times"/>
        </w:rPr>
        <w:t>written</w:t>
      </w:r>
      <w:r w:rsidR="00602CC8">
        <w:rPr>
          <w:rFonts w:ascii="Times" w:hAnsi="Times"/>
        </w:rPr>
        <w:t xml:space="preserve"> each year</w:t>
      </w:r>
      <w:r w:rsidR="00DA62FD">
        <w:rPr>
          <w:rFonts w:ascii="Times" w:hAnsi="Times"/>
        </w:rPr>
        <w:t xml:space="preserve">. </w:t>
      </w:r>
      <w:r w:rsidR="00C3162E">
        <w:rPr>
          <w:rFonts w:ascii="Times" w:hAnsi="Times"/>
        </w:rPr>
        <w:t xml:space="preserve">Simultaneous with the growing wealth of knowledge is the expanding </w:t>
      </w:r>
      <w:r w:rsidR="00997404">
        <w:rPr>
          <w:rFonts w:ascii="Times" w:hAnsi="Times"/>
        </w:rPr>
        <w:t xml:space="preserve">social </w:t>
      </w:r>
      <w:r w:rsidR="00C3162E">
        <w:rPr>
          <w:rFonts w:ascii="Times" w:hAnsi="Times"/>
        </w:rPr>
        <w:t>outreach of digital technologies and mobile devise</w:t>
      </w:r>
      <w:r w:rsidR="009B0F06">
        <w:rPr>
          <w:rFonts w:ascii="Times" w:hAnsi="Times"/>
        </w:rPr>
        <w:t>s that facilitate the access to the knowledge pool.</w:t>
      </w:r>
    </w:p>
    <w:p w:rsidR="00DA62FD" w:rsidRDefault="00DA62FD" w:rsidP="00445D9E">
      <w:pPr>
        <w:rPr>
          <w:rFonts w:ascii="Times" w:hAnsi="Times"/>
        </w:rPr>
      </w:pPr>
    </w:p>
    <w:p w:rsidR="00D92795" w:rsidRDefault="00DA62FD" w:rsidP="00445D9E">
      <w:pPr>
        <w:rPr>
          <w:rFonts w:ascii="Times" w:hAnsi="Times"/>
        </w:rPr>
      </w:pPr>
      <w:r>
        <w:rPr>
          <w:rFonts w:ascii="Times" w:hAnsi="Times"/>
        </w:rPr>
        <w:t xml:space="preserve">During the last two decades </w:t>
      </w:r>
      <w:r w:rsidR="00D92795">
        <w:rPr>
          <w:rFonts w:ascii="Times" w:hAnsi="Times"/>
        </w:rPr>
        <w:t>two contradictory trends have made evident. From the enclosure side, governments and private companies of developed countries are increasing the enforcement power of Intellectual Property Rights</w:t>
      </w:r>
      <w:r w:rsidR="0065690A">
        <w:rPr>
          <w:rFonts w:ascii="Times" w:hAnsi="Times"/>
        </w:rPr>
        <w:t>, limiting the fair use of knowledge</w:t>
      </w:r>
      <w:r w:rsidR="00D92795">
        <w:rPr>
          <w:rFonts w:ascii="Times" w:hAnsi="Times"/>
        </w:rPr>
        <w:t xml:space="preserve">. From the disclosure side, a growing percentage of scientists and academics are becoming part of the Open Access movement expanding the number of academic article that can be accessed </w:t>
      </w:r>
      <w:r w:rsidR="006618B5">
        <w:rPr>
          <w:rFonts w:ascii="Times" w:hAnsi="Times"/>
        </w:rPr>
        <w:t xml:space="preserve">through Internet </w:t>
      </w:r>
      <w:r w:rsidR="00D92795">
        <w:rPr>
          <w:rFonts w:ascii="Times" w:hAnsi="Times"/>
        </w:rPr>
        <w:t>without financial cost.</w:t>
      </w:r>
    </w:p>
    <w:p w:rsidR="00D92795" w:rsidRDefault="00D92795" w:rsidP="00445D9E">
      <w:pPr>
        <w:rPr>
          <w:rFonts w:ascii="Times" w:hAnsi="Times"/>
        </w:rPr>
      </w:pPr>
    </w:p>
    <w:p w:rsidR="00884772" w:rsidRDefault="0065690A" w:rsidP="00445D9E">
      <w:pPr>
        <w:rPr>
          <w:rFonts w:ascii="Times" w:hAnsi="Times"/>
        </w:rPr>
      </w:pPr>
      <w:r>
        <w:rPr>
          <w:rFonts w:ascii="Times" w:hAnsi="Times"/>
        </w:rPr>
        <w:t xml:space="preserve">In the literature about the knowledge commons, the supply side of the </w:t>
      </w:r>
      <w:r w:rsidR="009B0F06">
        <w:rPr>
          <w:rFonts w:ascii="Times" w:hAnsi="Times"/>
        </w:rPr>
        <w:t xml:space="preserve">knowledge sharing </w:t>
      </w:r>
      <w:r>
        <w:rPr>
          <w:rFonts w:ascii="Times" w:hAnsi="Times"/>
        </w:rPr>
        <w:t xml:space="preserve">equation has received abundant attention. The barriers to knowledge access, from the supply side, </w:t>
      </w:r>
      <w:r w:rsidR="00884772">
        <w:rPr>
          <w:rFonts w:ascii="Times" w:hAnsi="Times"/>
        </w:rPr>
        <w:t xml:space="preserve">such as financial cost, digital divide, language, fragmentation, </w:t>
      </w:r>
      <w:r w:rsidR="00602CC8">
        <w:rPr>
          <w:rFonts w:ascii="Times" w:hAnsi="Times"/>
        </w:rPr>
        <w:t xml:space="preserve">knowledge and </w:t>
      </w:r>
      <w:r w:rsidR="00884772">
        <w:rPr>
          <w:rFonts w:ascii="Times" w:hAnsi="Times"/>
        </w:rPr>
        <w:t xml:space="preserve">meta-knowledge </w:t>
      </w:r>
      <w:r w:rsidR="009B0F06">
        <w:rPr>
          <w:rFonts w:ascii="Times" w:hAnsi="Times"/>
        </w:rPr>
        <w:t xml:space="preserve">quality </w:t>
      </w:r>
      <w:r w:rsidR="00884772">
        <w:rPr>
          <w:rFonts w:ascii="Times" w:hAnsi="Times"/>
        </w:rPr>
        <w:t xml:space="preserve">and </w:t>
      </w:r>
      <w:r w:rsidR="009B0F06">
        <w:rPr>
          <w:rFonts w:ascii="Times" w:hAnsi="Times"/>
        </w:rPr>
        <w:t xml:space="preserve">knowledge </w:t>
      </w:r>
      <w:r w:rsidR="00884772">
        <w:rPr>
          <w:rFonts w:ascii="Times" w:hAnsi="Times"/>
        </w:rPr>
        <w:t>structure, have</w:t>
      </w:r>
      <w:r>
        <w:rPr>
          <w:rFonts w:ascii="Times" w:hAnsi="Times"/>
        </w:rPr>
        <w:t xml:space="preserve"> bee</w:t>
      </w:r>
      <w:r w:rsidR="00884772">
        <w:rPr>
          <w:rFonts w:ascii="Times" w:hAnsi="Times"/>
        </w:rPr>
        <w:t>n</w:t>
      </w:r>
      <w:r>
        <w:rPr>
          <w:rFonts w:ascii="Times" w:hAnsi="Times"/>
        </w:rPr>
        <w:t xml:space="preserve"> addressed systematically. The </w:t>
      </w:r>
      <w:r w:rsidR="00C3162E">
        <w:rPr>
          <w:rFonts w:ascii="Times" w:hAnsi="Times"/>
        </w:rPr>
        <w:t>analyses</w:t>
      </w:r>
      <w:r>
        <w:rPr>
          <w:rFonts w:ascii="Times" w:hAnsi="Times"/>
        </w:rPr>
        <w:t xml:space="preserve"> of the </w:t>
      </w:r>
      <w:r w:rsidR="00C3162E">
        <w:rPr>
          <w:rFonts w:ascii="Times" w:hAnsi="Times"/>
        </w:rPr>
        <w:t xml:space="preserve">factors that affect the </w:t>
      </w:r>
      <w:r>
        <w:rPr>
          <w:rFonts w:ascii="Times" w:hAnsi="Times"/>
        </w:rPr>
        <w:t>demand side of the equation</w:t>
      </w:r>
      <w:r w:rsidR="00884772">
        <w:rPr>
          <w:rFonts w:ascii="Times" w:hAnsi="Times"/>
        </w:rPr>
        <w:t xml:space="preserve">, such as </w:t>
      </w:r>
      <w:r w:rsidR="00C3162E">
        <w:rPr>
          <w:rFonts w:ascii="Times" w:hAnsi="Times"/>
        </w:rPr>
        <w:t>cognitive awareness (or blindness)</w:t>
      </w:r>
      <w:r w:rsidR="00884772">
        <w:rPr>
          <w:rFonts w:ascii="Times" w:hAnsi="Times"/>
        </w:rPr>
        <w:t>, absorptive capacity and conditions for application, have not received the same level of attention.</w:t>
      </w:r>
      <w:r w:rsidR="00602CC8">
        <w:rPr>
          <w:rFonts w:ascii="Times" w:hAnsi="Times"/>
        </w:rPr>
        <w:t xml:space="preserve"> This is particularly true for less developed countries.</w:t>
      </w:r>
    </w:p>
    <w:p w:rsidR="00884772" w:rsidRDefault="00884772" w:rsidP="00445D9E">
      <w:pPr>
        <w:rPr>
          <w:rFonts w:ascii="Times" w:hAnsi="Times"/>
        </w:rPr>
      </w:pPr>
    </w:p>
    <w:p w:rsidR="00C3162E" w:rsidRDefault="00C3162E" w:rsidP="00445D9E">
      <w:pPr>
        <w:rPr>
          <w:rFonts w:ascii="Times" w:hAnsi="Times"/>
        </w:rPr>
      </w:pPr>
      <w:r>
        <w:rPr>
          <w:rFonts w:ascii="Times" w:hAnsi="Times"/>
        </w:rPr>
        <w:t>This article approaches both sides of the equation, emphasizing the analysis of the demand side. The reason for that emphasis is that the perspectives of the demand side are looking much more challenging for the people from less developed countries</w:t>
      </w:r>
      <w:r w:rsidR="00471C15">
        <w:rPr>
          <w:rFonts w:ascii="Times" w:hAnsi="Times"/>
        </w:rPr>
        <w:t>, and deserves more attention</w:t>
      </w:r>
      <w:r>
        <w:rPr>
          <w:rFonts w:ascii="Times" w:hAnsi="Times"/>
        </w:rPr>
        <w:t>.</w:t>
      </w:r>
      <w:r w:rsidR="009B0F06">
        <w:rPr>
          <w:rFonts w:ascii="Times" w:hAnsi="Times"/>
        </w:rPr>
        <w:t xml:space="preserve"> The social divide respect to knowledge is moving toward the barriers for assimilating and using </w:t>
      </w:r>
      <w:r w:rsidR="0096202D">
        <w:rPr>
          <w:rFonts w:ascii="Times" w:hAnsi="Times"/>
        </w:rPr>
        <w:t xml:space="preserve">productively </w:t>
      </w:r>
      <w:r w:rsidR="009B0F06">
        <w:rPr>
          <w:rFonts w:ascii="Times" w:hAnsi="Times"/>
        </w:rPr>
        <w:t>the growing wealth of knowledge.</w:t>
      </w:r>
    </w:p>
    <w:p w:rsidR="009B0F06" w:rsidRDefault="009B0F06" w:rsidP="00445D9E">
      <w:pPr>
        <w:rPr>
          <w:rFonts w:ascii="Times" w:hAnsi="Times"/>
        </w:rPr>
      </w:pPr>
    </w:p>
    <w:p w:rsidR="002C16A3" w:rsidRDefault="002C16A3" w:rsidP="002C16A3">
      <w:pPr>
        <w:rPr>
          <w:rFonts w:ascii="Times" w:hAnsi="Times"/>
        </w:rPr>
      </w:pPr>
      <w:r>
        <w:rPr>
          <w:rFonts w:ascii="Times" w:hAnsi="Times"/>
        </w:rPr>
        <w:t xml:space="preserve">To approach the relation between knowledge, technological innovation and economic development, the article relies on the </w:t>
      </w:r>
      <w:r w:rsidR="0096202D">
        <w:rPr>
          <w:rFonts w:ascii="Times" w:hAnsi="Times"/>
        </w:rPr>
        <w:t xml:space="preserve">historical work and </w:t>
      </w:r>
      <w:r w:rsidR="0055521B">
        <w:rPr>
          <w:rFonts w:ascii="Times" w:hAnsi="Times"/>
        </w:rPr>
        <w:t xml:space="preserve">on </w:t>
      </w:r>
      <w:r w:rsidR="0096202D">
        <w:rPr>
          <w:rFonts w:ascii="Times" w:hAnsi="Times"/>
        </w:rPr>
        <w:t xml:space="preserve">the </w:t>
      </w:r>
      <w:r>
        <w:rPr>
          <w:rFonts w:ascii="Times" w:hAnsi="Times"/>
        </w:rPr>
        <w:t xml:space="preserve">concepts </w:t>
      </w:r>
      <w:r w:rsidR="0055521B">
        <w:rPr>
          <w:rFonts w:ascii="Times" w:hAnsi="Times"/>
        </w:rPr>
        <w:t xml:space="preserve">of knowledge </w:t>
      </w:r>
      <w:r>
        <w:rPr>
          <w:rFonts w:ascii="Times" w:hAnsi="Times"/>
        </w:rPr>
        <w:t>developed by Joel Mokyr (2002</w:t>
      </w:r>
      <w:r w:rsidR="0096202D">
        <w:rPr>
          <w:rFonts w:ascii="Times" w:hAnsi="Times"/>
        </w:rPr>
        <w:t>a; 2002b; 2005)</w:t>
      </w:r>
      <w:r w:rsidR="0055521B">
        <w:rPr>
          <w:rFonts w:ascii="Times" w:hAnsi="Times"/>
        </w:rPr>
        <w:t xml:space="preserve"> and Simon Kuznets (1955)</w:t>
      </w:r>
      <w:r w:rsidR="0096202D">
        <w:rPr>
          <w:rFonts w:ascii="Times" w:hAnsi="Times"/>
        </w:rPr>
        <w:t>.</w:t>
      </w:r>
      <w:r>
        <w:rPr>
          <w:rFonts w:ascii="Times" w:hAnsi="Times"/>
        </w:rPr>
        <w:t xml:space="preserve"> To analyze the </w:t>
      </w:r>
      <w:r w:rsidR="008A3870">
        <w:rPr>
          <w:rFonts w:ascii="Times" w:hAnsi="Times"/>
        </w:rPr>
        <w:t>institutional components</w:t>
      </w:r>
      <w:r>
        <w:rPr>
          <w:rFonts w:ascii="Times" w:hAnsi="Times"/>
        </w:rPr>
        <w:t xml:space="preserve"> of the knowledge commons, the article </w:t>
      </w:r>
      <w:r w:rsidR="008A3870">
        <w:rPr>
          <w:rFonts w:ascii="Times" w:hAnsi="Times"/>
        </w:rPr>
        <w:t>relies on</w:t>
      </w:r>
      <w:r>
        <w:rPr>
          <w:rFonts w:ascii="Times" w:hAnsi="Times"/>
        </w:rPr>
        <w:t xml:space="preserve"> the Institutional Analysis and Development framework created by Charlotte Hess and Elinor Ostrom (2007)</w:t>
      </w:r>
      <w:r w:rsidR="00EF1512">
        <w:rPr>
          <w:rFonts w:ascii="Times" w:hAnsi="Times"/>
        </w:rPr>
        <w:t>, and t</w:t>
      </w:r>
      <w:r w:rsidR="00471C15">
        <w:rPr>
          <w:rFonts w:ascii="Times" w:hAnsi="Times"/>
        </w:rPr>
        <w:t xml:space="preserve">he analysis of the absorptive capacity is based on the </w:t>
      </w:r>
      <w:r w:rsidR="00142D98">
        <w:rPr>
          <w:rFonts w:ascii="Times" w:hAnsi="Times"/>
        </w:rPr>
        <w:t xml:space="preserve">conceptualization developed by </w:t>
      </w:r>
      <w:r w:rsidR="00142D98">
        <w:rPr>
          <w:rFonts w:ascii="Times" w:hAnsi="Times" w:cs="Times"/>
          <w:snapToGrid/>
          <w:color w:val="000000"/>
          <w:sz w:val="23"/>
          <w:szCs w:val="23"/>
        </w:rPr>
        <w:t xml:space="preserve">Wesley Cohen and Daniel Levinthal (1990). </w:t>
      </w:r>
    </w:p>
    <w:p w:rsidR="002C16A3" w:rsidRDefault="002C16A3" w:rsidP="002C16A3">
      <w:pPr>
        <w:rPr>
          <w:rFonts w:ascii="Times" w:hAnsi="Times"/>
        </w:rPr>
      </w:pPr>
    </w:p>
    <w:p w:rsidR="007419CD" w:rsidRDefault="009B0F06" w:rsidP="00445D9E">
      <w:pPr>
        <w:rPr>
          <w:rFonts w:ascii="Times" w:hAnsi="Times"/>
        </w:rPr>
      </w:pPr>
      <w:r>
        <w:rPr>
          <w:rFonts w:ascii="Times" w:hAnsi="Times"/>
        </w:rPr>
        <w:t xml:space="preserve">To address the challenges of the demand side, the article conceptualizes cognition as a socially distributed phenomenon, </w:t>
      </w:r>
      <w:r w:rsidR="00997404">
        <w:rPr>
          <w:rFonts w:ascii="Times" w:hAnsi="Times"/>
        </w:rPr>
        <w:t>analyzing</w:t>
      </w:r>
      <w:r w:rsidR="007419CD">
        <w:rPr>
          <w:rFonts w:ascii="Times" w:hAnsi="Times"/>
        </w:rPr>
        <w:t xml:space="preserve"> the requirements for absorbing and applying knowledge, and taps</w:t>
      </w:r>
      <w:r>
        <w:rPr>
          <w:rFonts w:ascii="Times" w:hAnsi="Times"/>
        </w:rPr>
        <w:t xml:space="preserve"> on the literature about </w:t>
      </w:r>
      <w:r w:rsidR="007419CD">
        <w:rPr>
          <w:rFonts w:ascii="Times" w:hAnsi="Times"/>
        </w:rPr>
        <w:t>three types of knowledge communities, such as thought collectives</w:t>
      </w:r>
      <w:r w:rsidR="002C16A3">
        <w:rPr>
          <w:rFonts w:ascii="Times" w:hAnsi="Times"/>
        </w:rPr>
        <w:t xml:space="preserve"> (Fleck, 1979</w:t>
      </w:r>
      <w:r w:rsidR="0096202D">
        <w:rPr>
          <w:rFonts w:ascii="Times" w:hAnsi="Times"/>
        </w:rPr>
        <w:t>; Sadi, 2001</w:t>
      </w:r>
      <w:r w:rsidR="002C16A3">
        <w:rPr>
          <w:rFonts w:ascii="Times" w:hAnsi="Times"/>
        </w:rPr>
        <w:t>)</w:t>
      </w:r>
      <w:r w:rsidR="007419CD">
        <w:rPr>
          <w:rFonts w:ascii="Times" w:hAnsi="Times"/>
        </w:rPr>
        <w:t xml:space="preserve">, epistemic communities </w:t>
      </w:r>
      <w:r w:rsidR="002C16A3">
        <w:rPr>
          <w:rFonts w:ascii="Times" w:hAnsi="Times"/>
        </w:rPr>
        <w:t xml:space="preserve">(Hass, 1992) </w:t>
      </w:r>
      <w:r w:rsidR="007419CD">
        <w:rPr>
          <w:rFonts w:ascii="Times" w:hAnsi="Times"/>
        </w:rPr>
        <w:t>and communities of practice</w:t>
      </w:r>
      <w:r w:rsidR="002C16A3">
        <w:rPr>
          <w:rFonts w:ascii="Times" w:hAnsi="Times"/>
        </w:rPr>
        <w:t xml:space="preserve"> (Wenger, 2006</w:t>
      </w:r>
      <w:r w:rsidR="0096202D">
        <w:rPr>
          <w:rFonts w:ascii="Times" w:hAnsi="Times"/>
        </w:rPr>
        <w:t>; Wenger, McDermott &amp; Snyder, 2002</w:t>
      </w:r>
      <w:r w:rsidR="002C16A3">
        <w:rPr>
          <w:rFonts w:ascii="Times" w:hAnsi="Times"/>
        </w:rPr>
        <w:t>)</w:t>
      </w:r>
      <w:r w:rsidR="007419CD">
        <w:rPr>
          <w:rFonts w:ascii="Times" w:hAnsi="Times"/>
        </w:rPr>
        <w:t xml:space="preserve">. The intention </w:t>
      </w:r>
      <w:r w:rsidR="002C16A3">
        <w:rPr>
          <w:rFonts w:ascii="Times" w:hAnsi="Times"/>
        </w:rPr>
        <w:t xml:space="preserve">of visiting the diverse types of knowledge communities </w:t>
      </w:r>
      <w:r w:rsidR="007419CD">
        <w:rPr>
          <w:rFonts w:ascii="Times" w:hAnsi="Times"/>
        </w:rPr>
        <w:t>is to explore the social fabric that may contribute to reducing the disadvantage of people of less developed countries.</w:t>
      </w:r>
    </w:p>
    <w:p w:rsidR="00AC48FD" w:rsidRDefault="00AC48FD" w:rsidP="00445D9E">
      <w:pPr>
        <w:rPr>
          <w:rFonts w:ascii="Times" w:hAnsi="Times"/>
        </w:rPr>
      </w:pPr>
    </w:p>
    <w:p w:rsidR="00AC48FD" w:rsidRPr="00822C12" w:rsidRDefault="00BF62E3" w:rsidP="00445D9E">
      <w:pPr>
        <w:outlineLvl w:val="0"/>
        <w:rPr>
          <w:rFonts w:ascii="Times" w:hAnsi="Times"/>
          <w:b/>
          <w:u w:val="single"/>
        </w:rPr>
      </w:pPr>
      <w:r>
        <w:rPr>
          <w:rFonts w:ascii="Times" w:hAnsi="Times"/>
          <w:b/>
          <w:u w:val="single"/>
        </w:rPr>
        <w:t xml:space="preserve">Conceptual </w:t>
      </w:r>
      <w:r w:rsidR="00AC48FD" w:rsidRPr="00822C12">
        <w:rPr>
          <w:rFonts w:ascii="Times" w:hAnsi="Times"/>
          <w:b/>
          <w:u w:val="single"/>
        </w:rPr>
        <w:t>Premises</w:t>
      </w:r>
    </w:p>
    <w:p w:rsidR="00AC48FD" w:rsidRDefault="00AC48FD" w:rsidP="00445D9E">
      <w:pPr>
        <w:rPr>
          <w:rFonts w:ascii="Times" w:hAnsi="Times"/>
        </w:rPr>
      </w:pPr>
    </w:p>
    <w:p w:rsidR="00840137" w:rsidRDefault="00AC48FD" w:rsidP="00445D9E">
      <w:pPr>
        <w:rPr>
          <w:rFonts w:ascii="Times" w:hAnsi="Times"/>
        </w:rPr>
      </w:pPr>
      <w:r>
        <w:rPr>
          <w:rFonts w:ascii="Times" w:hAnsi="Times"/>
        </w:rPr>
        <w:t xml:space="preserve">The </w:t>
      </w:r>
      <w:r w:rsidR="00FC5D4A">
        <w:rPr>
          <w:rFonts w:ascii="Times" w:hAnsi="Times"/>
        </w:rPr>
        <w:t xml:space="preserve">motivation for approaching the knowledge commons </w:t>
      </w:r>
      <w:r w:rsidR="0058614B">
        <w:rPr>
          <w:rFonts w:ascii="Times" w:hAnsi="Times"/>
        </w:rPr>
        <w:t xml:space="preserve">and the logic behind the analyses </w:t>
      </w:r>
      <w:r w:rsidR="00556985">
        <w:rPr>
          <w:rFonts w:ascii="Times" w:hAnsi="Times"/>
        </w:rPr>
        <w:t xml:space="preserve">of this paper </w:t>
      </w:r>
      <w:r w:rsidR="00FC5D4A">
        <w:rPr>
          <w:rFonts w:ascii="Times" w:hAnsi="Times"/>
        </w:rPr>
        <w:t>co</w:t>
      </w:r>
      <w:r w:rsidR="0058614B">
        <w:rPr>
          <w:rFonts w:ascii="Times" w:hAnsi="Times"/>
        </w:rPr>
        <w:t>me</w:t>
      </w:r>
      <w:r w:rsidR="00FC5D4A">
        <w:rPr>
          <w:rFonts w:ascii="Times" w:hAnsi="Times"/>
        </w:rPr>
        <w:t xml:space="preserve"> from </w:t>
      </w:r>
      <w:r w:rsidR="00556985">
        <w:rPr>
          <w:rFonts w:ascii="Times" w:hAnsi="Times"/>
        </w:rPr>
        <w:t>a set of</w:t>
      </w:r>
      <w:r w:rsidR="00FC5D4A">
        <w:rPr>
          <w:rFonts w:ascii="Times" w:hAnsi="Times"/>
        </w:rPr>
        <w:t xml:space="preserve"> </w:t>
      </w:r>
      <w:r w:rsidR="0027123C">
        <w:rPr>
          <w:rFonts w:ascii="Times" w:hAnsi="Times"/>
        </w:rPr>
        <w:t xml:space="preserve">conceptual </w:t>
      </w:r>
      <w:r w:rsidR="00FC5D4A">
        <w:rPr>
          <w:rFonts w:ascii="Times" w:hAnsi="Times"/>
        </w:rPr>
        <w:t>premises I would like to make explicit from the outset</w:t>
      </w:r>
      <w:r w:rsidR="00556985">
        <w:rPr>
          <w:rFonts w:ascii="Times" w:hAnsi="Times"/>
        </w:rPr>
        <w:t>:</w:t>
      </w:r>
      <w:r w:rsidR="00FC5D4A">
        <w:rPr>
          <w:rFonts w:ascii="Times" w:hAnsi="Times"/>
        </w:rPr>
        <w:t xml:space="preserve"> </w:t>
      </w:r>
    </w:p>
    <w:p w:rsidR="00840137" w:rsidRPr="00840137" w:rsidRDefault="0058614B" w:rsidP="002C16A3">
      <w:pPr>
        <w:pStyle w:val="ListParagraph"/>
        <w:numPr>
          <w:ilvl w:val="0"/>
          <w:numId w:val="40"/>
        </w:numPr>
        <w:spacing w:before="120"/>
        <w:contextualSpacing w:val="0"/>
        <w:rPr>
          <w:rFonts w:ascii="Times" w:hAnsi="Times"/>
        </w:rPr>
      </w:pPr>
      <w:r w:rsidRPr="00840137">
        <w:rPr>
          <w:rFonts w:ascii="Times" w:hAnsi="Times"/>
        </w:rPr>
        <w:t>K</w:t>
      </w:r>
      <w:r w:rsidR="005B5671" w:rsidRPr="00840137">
        <w:rPr>
          <w:rFonts w:ascii="Times" w:hAnsi="Times"/>
        </w:rPr>
        <w:t xml:space="preserve">nowledge is </w:t>
      </w:r>
      <w:r w:rsidR="00FC5D4A" w:rsidRPr="00840137">
        <w:rPr>
          <w:rFonts w:ascii="Times" w:hAnsi="Times"/>
        </w:rPr>
        <w:t>the primary d</w:t>
      </w:r>
      <w:r w:rsidR="005B5671" w:rsidRPr="00840137">
        <w:rPr>
          <w:rFonts w:ascii="Times" w:hAnsi="Times"/>
        </w:rPr>
        <w:t>river of economic improvement</w:t>
      </w:r>
      <w:r w:rsidR="00FC5D4A" w:rsidRPr="00840137">
        <w:rPr>
          <w:rFonts w:ascii="Times" w:hAnsi="Times"/>
        </w:rPr>
        <w:t xml:space="preserve">. This premise is based on </w:t>
      </w:r>
      <w:r w:rsidR="00840137">
        <w:rPr>
          <w:rFonts w:ascii="Times" w:hAnsi="Times"/>
        </w:rPr>
        <w:t xml:space="preserve">the </w:t>
      </w:r>
      <w:r w:rsidR="00D81FBA" w:rsidRPr="00840137">
        <w:rPr>
          <w:rFonts w:ascii="Times" w:hAnsi="Times"/>
        </w:rPr>
        <w:t xml:space="preserve">coincidental historical evolution of economic improvement </w:t>
      </w:r>
      <w:r w:rsidR="005B5671" w:rsidRPr="00840137">
        <w:rPr>
          <w:rFonts w:ascii="Times" w:hAnsi="Times"/>
        </w:rPr>
        <w:t>and knowledge</w:t>
      </w:r>
      <w:r w:rsidR="005E20BC">
        <w:rPr>
          <w:rFonts w:ascii="Times" w:hAnsi="Times"/>
        </w:rPr>
        <w:t xml:space="preserve"> generation</w:t>
      </w:r>
      <w:r w:rsidR="00457F64" w:rsidRPr="00840137">
        <w:rPr>
          <w:rFonts w:ascii="Times" w:hAnsi="Times"/>
        </w:rPr>
        <w:t>, particularly after 1750</w:t>
      </w:r>
      <w:r w:rsidR="00A7236F">
        <w:rPr>
          <w:rFonts w:ascii="Times" w:hAnsi="Times"/>
        </w:rPr>
        <w:t xml:space="preserve"> </w:t>
      </w:r>
      <w:r w:rsidR="00A7236F" w:rsidRPr="00840137">
        <w:rPr>
          <w:rFonts w:ascii="Times" w:hAnsi="Times"/>
        </w:rPr>
        <w:t>(Beinhocker, 2007; Mokyr, 2002</w:t>
      </w:r>
      <w:r w:rsidR="0027123C">
        <w:rPr>
          <w:rFonts w:ascii="Times" w:hAnsi="Times"/>
        </w:rPr>
        <w:t>a; 2002b; 2005</w:t>
      </w:r>
      <w:r w:rsidR="00A7236F" w:rsidRPr="00840137">
        <w:rPr>
          <w:rFonts w:ascii="Times" w:hAnsi="Times"/>
        </w:rPr>
        <w:t>)</w:t>
      </w:r>
      <w:r w:rsidR="00457F64" w:rsidRPr="00840137">
        <w:rPr>
          <w:rFonts w:ascii="Times" w:hAnsi="Times"/>
        </w:rPr>
        <w:t xml:space="preserve">. </w:t>
      </w:r>
    </w:p>
    <w:p w:rsidR="00840137" w:rsidRPr="00840137" w:rsidRDefault="00457F64" w:rsidP="002C16A3">
      <w:pPr>
        <w:pStyle w:val="ListParagraph"/>
        <w:numPr>
          <w:ilvl w:val="0"/>
          <w:numId w:val="40"/>
        </w:numPr>
        <w:spacing w:before="120"/>
        <w:contextualSpacing w:val="0"/>
        <w:rPr>
          <w:rFonts w:ascii="Times" w:hAnsi="Times"/>
        </w:rPr>
      </w:pPr>
      <w:r w:rsidRPr="00840137">
        <w:rPr>
          <w:rFonts w:ascii="Times" w:hAnsi="Times"/>
        </w:rPr>
        <w:t xml:space="preserve">The </w:t>
      </w:r>
      <w:r w:rsidR="00D81FBA" w:rsidRPr="00840137">
        <w:rPr>
          <w:rFonts w:ascii="Times" w:hAnsi="Times"/>
        </w:rPr>
        <w:t>likelihood of</w:t>
      </w:r>
      <w:r w:rsidR="00142D98" w:rsidRPr="00142D98">
        <w:rPr>
          <w:rFonts w:ascii="Times" w:hAnsi="Times"/>
        </w:rPr>
        <w:t xml:space="preserve"> </w:t>
      </w:r>
      <w:r w:rsidR="00142D98" w:rsidRPr="00840137">
        <w:rPr>
          <w:rFonts w:ascii="Times" w:hAnsi="Times"/>
        </w:rPr>
        <w:t>success</w:t>
      </w:r>
      <w:r w:rsidR="00142D98">
        <w:rPr>
          <w:rFonts w:ascii="Times" w:hAnsi="Times"/>
        </w:rPr>
        <w:t xml:space="preserve"> of</w:t>
      </w:r>
      <w:r w:rsidR="00D81FBA" w:rsidRPr="00840137">
        <w:rPr>
          <w:rFonts w:ascii="Times" w:hAnsi="Times"/>
        </w:rPr>
        <w:t xml:space="preserve"> innovati</w:t>
      </w:r>
      <w:r w:rsidR="00B31F70" w:rsidRPr="00840137">
        <w:rPr>
          <w:rFonts w:ascii="Times" w:hAnsi="Times"/>
        </w:rPr>
        <w:t>ve initiatives is positively related to the</w:t>
      </w:r>
      <w:r w:rsidR="00D81FBA" w:rsidRPr="00840137">
        <w:rPr>
          <w:rFonts w:ascii="Times" w:hAnsi="Times"/>
        </w:rPr>
        <w:t xml:space="preserve"> knowledge assets that innovators can access</w:t>
      </w:r>
      <w:r w:rsidR="007A346A">
        <w:rPr>
          <w:rFonts w:ascii="Times" w:hAnsi="Times"/>
        </w:rPr>
        <w:t>,</w:t>
      </w:r>
      <w:r w:rsidR="00A7236F">
        <w:rPr>
          <w:rFonts w:ascii="Times" w:hAnsi="Times"/>
        </w:rPr>
        <w:t xml:space="preserve"> absorbs</w:t>
      </w:r>
      <w:r w:rsidR="0027123C">
        <w:rPr>
          <w:rFonts w:ascii="Times" w:hAnsi="Times"/>
        </w:rPr>
        <w:t xml:space="preserve"> and apply. Using the language of Mokyr, the likelihood</w:t>
      </w:r>
      <w:r w:rsidR="007A346A">
        <w:rPr>
          <w:rFonts w:ascii="Times" w:hAnsi="Times"/>
        </w:rPr>
        <w:t xml:space="preserve"> of success of innovation is strongly related with the</w:t>
      </w:r>
      <w:r w:rsidR="00840137">
        <w:rPr>
          <w:rFonts w:ascii="Times" w:hAnsi="Times"/>
        </w:rPr>
        <w:t xml:space="preserve"> </w:t>
      </w:r>
      <w:r w:rsidR="007A346A">
        <w:rPr>
          <w:rFonts w:ascii="Times" w:hAnsi="Times"/>
        </w:rPr>
        <w:t xml:space="preserve">quality of </w:t>
      </w:r>
      <w:r w:rsidR="00840137">
        <w:rPr>
          <w:rFonts w:ascii="Times" w:hAnsi="Times"/>
        </w:rPr>
        <w:t xml:space="preserve">epistemic base </w:t>
      </w:r>
      <w:r w:rsidR="007A346A">
        <w:rPr>
          <w:rFonts w:ascii="Times" w:hAnsi="Times"/>
        </w:rPr>
        <w:t>of</w:t>
      </w:r>
      <w:r w:rsidR="00840137">
        <w:rPr>
          <w:rFonts w:ascii="Times" w:hAnsi="Times"/>
        </w:rPr>
        <w:t xml:space="preserve"> innovati</w:t>
      </w:r>
      <w:r w:rsidR="005E20BC">
        <w:rPr>
          <w:rFonts w:ascii="Times" w:hAnsi="Times"/>
        </w:rPr>
        <w:t>ve intents</w:t>
      </w:r>
      <w:r w:rsidR="00D81FBA" w:rsidRPr="00840137">
        <w:rPr>
          <w:rFonts w:ascii="Times" w:hAnsi="Times"/>
        </w:rPr>
        <w:t>.</w:t>
      </w:r>
      <w:r w:rsidR="00B31F70" w:rsidRPr="00840137">
        <w:rPr>
          <w:rFonts w:ascii="Times" w:hAnsi="Times"/>
        </w:rPr>
        <w:t xml:space="preserve"> </w:t>
      </w:r>
    </w:p>
    <w:p w:rsidR="00840137" w:rsidRPr="00840137" w:rsidRDefault="0058614B" w:rsidP="002C16A3">
      <w:pPr>
        <w:pStyle w:val="ListParagraph"/>
        <w:numPr>
          <w:ilvl w:val="0"/>
          <w:numId w:val="40"/>
        </w:numPr>
        <w:spacing w:before="120"/>
        <w:contextualSpacing w:val="0"/>
        <w:rPr>
          <w:rFonts w:ascii="Times" w:hAnsi="Times"/>
        </w:rPr>
      </w:pPr>
      <w:r w:rsidRPr="00840137">
        <w:rPr>
          <w:rFonts w:ascii="Times" w:hAnsi="Times"/>
        </w:rPr>
        <w:t>In</w:t>
      </w:r>
      <w:r w:rsidR="00F83EDE" w:rsidRPr="00840137">
        <w:rPr>
          <w:rFonts w:ascii="Times" w:hAnsi="Times"/>
        </w:rPr>
        <w:t xml:space="preserve"> economic terms, knowledge is a very particular recourse</w:t>
      </w:r>
      <w:r w:rsidR="003C76BC">
        <w:rPr>
          <w:rFonts w:ascii="Times" w:hAnsi="Times"/>
        </w:rPr>
        <w:t xml:space="preserve">: it is </w:t>
      </w:r>
      <w:r w:rsidR="005E20BC">
        <w:rPr>
          <w:rFonts w:ascii="Times" w:hAnsi="Times"/>
        </w:rPr>
        <w:t>non-</w:t>
      </w:r>
      <w:r w:rsidR="005E20BC" w:rsidRPr="00840137">
        <w:rPr>
          <w:rFonts w:ascii="Times" w:hAnsi="Times"/>
        </w:rPr>
        <w:t>rivalrous</w:t>
      </w:r>
      <w:r w:rsidR="003C76BC">
        <w:rPr>
          <w:rFonts w:ascii="Times" w:hAnsi="Times"/>
        </w:rPr>
        <w:t xml:space="preserve">, and </w:t>
      </w:r>
      <w:r w:rsidR="005E20BC">
        <w:rPr>
          <w:rFonts w:ascii="Times" w:hAnsi="Times"/>
        </w:rPr>
        <w:t>intangible</w:t>
      </w:r>
      <w:r w:rsidR="003C76BC">
        <w:rPr>
          <w:rFonts w:ascii="Times" w:hAnsi="Times"/>
        </w:rPr>
        <w:t xml:space="preserve">, and </w:t>
      </w:r>
      <w:r w:rsidR="0027123C">
        <w:rPr>
          <w:rFonts w:ascii="Times" w:hAnsi="Times"/>
        </w:rPr>
        <w:t xml:space="preserve">has </w:t>
      </w:r>
      <w:r w:rsidR="003C76BC">
        <w:rPr>
          <w:rFonts w:ascii="Times" w:hAnsi="Times"/>
        </w:rPr>
        <w:t>no inherent limit for its expansion and application</w:t>
      </w:r>
      <w:r w:rsidR="005E20BC">
        <w:rPr>
          <w:rFonts w:ascii="Times" w:hAnsi="Times"/>
        </w:rPr>
        <w:t xml:space="preserve">. Knowledge </w:t>
      </w:r>
      <w:r w:rsidR="00F83EDE" w:rsidRPr="00840137">
        <w:rPr>
          <w:rFonts w:ascii="Times" w:hAnsi="Times"/>
        </w:rPr>
        <w:t>requir</w:t>
      </w:r>
      <w:r w:rsidR="005E20BC">
        <w:rPr>
          <w:rFonts w:ascii="Times" w:hAnsi="Times"/>
        </w:rPr>
        <w:t>es be</w:t>
      </w:r>
      <w:r w:rsidR="00F83EDE" w:rsidRPr="00840137">
        <w:rPr>
          <w:rFonts w:ascii="Times" w:hAnsi="Times"/>
        </w:rPr>
        <w:t xml:space="preserve"> </w:t>
      </w:r>
      <w:r w:rsidR="005E20BC" w:rsidRPr="00840137">
        <w:rPr>
          <w:rFonts w:ascii="Times" w:hAnsi="Times"/>
        </w:rPr>
        <w:t xml:space="preserve">treated </w:t>
      </w:r>
      <w:r w:rsidR="00F83EDE" w:rsidRPr="00840137">
        <w:rPr>
          <w:rFonts w:ascii="Times" w:hAnsi="Times"/>
        </w:rPr>
        <w:t xml:space="preserve">differently from tangible resources such as labor, financial and natural resources. </w:t>
      </w:r>
    </w:p>
    <w:p w:rsidR="00840137" w:rsidRPr="00840137" w:rsidRDefault="0058614B" w:rsidP="002C16A3">
      <w:pPr>
        <w:pStyle w:val="ListParagraph"/>
        <w:numPr>
          <w:ilvl w:val="0"/>
          <w:numId w:val="40"/>
        </w:numPr>
        <w:spacing w:before="120"/>
        <w:contextualSpacing w:val="0"/>
        <w:rPr>
          <w:rFonts w:ascii="Times" w:hAnsi="Times"/>
        </w:rPr>
      </w:pPr>
      <w:r w:rsidRPr="00840137">
        <w:rPr>
          <w:rFonts w:ascii="Times" w:hAnsi="Times"/>
        </w:rPr>
        <w:t>A</w:t>
      </w:r>
      <w:r w:rsidR="00F83EDE" w:rsidRPr="00840137">
        <w:rPr>
          <w:rFonts w:ascii="Times" w:hAnsi="Times"/>
        </w:rPr>
        <w:t xml:space="preserve">ny treatment of international and social inequities is incomplete, if </w:t>
      </w:r>
      <w:r w:rsidR="00142D98">
        <w:rPr>
          <w:rFonts w:ascii="Times" w:hAnsi="Times"/>
        </w:rPr>
        <w:t xml:space="preserve">it </w:t>
      </w:r>
      <w:r w:rsidR="00F83EDE" w:rsidRPr="00840137">
        <w:rPr>
          <w:rFonts w:ascii="Times" w:hAnsi="Times"/>
        </w:rPr>
        <w:t>do</w:t>
      </w:r>
      <w:r w:rsidR="00142D98">
        <w:rPr>
          <w:rFonts w:ascii="Times" w:hAnsi="Times"/>
        </w:rPr>
        <w:t>es</w:t>
      </w:r>
      <w:r w:rsidR="00F83EDE" w:rsidRPr="00840137">
        <w:rPr>
          <w:rFonts w:ascii="Times" w:hAnsi="Times"/>
        </w:rPr>
        <w:t xml:space="preserve"> not include the role of knowledge in reproducing </w:t>
      </w:r>
      <w:r w:rsidR="0027123C">
        <w:rPr>
          <w:rFonts w:ascii="Times" w:hAnsi="Times"/>
        </w:rPr>
        <w:t>the differences in wealth generation</w:t>
      </w:r>
      <w:r w:rsidR="00F83EDE" w:rsidRPr="00840137">
        <w:rPr>
          <w:rFonts w:ascii="Times" w:hAnsi="Times"/>
        </w:rPr>
        <w:t xml:space="preserve">, particularly in </w:t>
      </w:r>
      <w:r w:rsidR="00840137">
        <w:rPr>
          <w:rFonts w:ascii="Times" w:hAnsi="Times"/>
        </w:rPr>
        <w:t xml:space="preserve">the </w:t>
      </w:r>
      <w:r w:rsidR="00F83EDE" w:rsidRPr="00840137">
        <w:rPr>
          <w:rFonts w:ascii="Times" w:hAnsi="Times"/>
        </w:rPr>
        <w:t>knowledge-based economy</w:t>
      </w:r>
      <w:r w:rsidR="00840137" w:rsidRPr="00840137">
        <w:rPr>
          <w:rFonts w:ascii="Times" w:hAnsi="Times"/>
        </w:rPr>
        <w:t xml:space="preserve"> </w:t>
      </w:r>
      <w:r w:rsidR="00840137">
        <w:rPr>
          <w:rFonts w:ascii="Times" w:hAnsi="Times"/>
        </w:rPr>
        <w:t>of the 21</w:t>
      </w:r>
      <w:r w:rsidR="00840137" w:rsidRPr="00840137">
        <w:rPr>
          <w:rFonts w:ascii="Times" w:hAnsi="Times"/>
          <w:vertAlign w:val="superscript"/>
        </w:rPr>
        <w:t>st</w:t>
      </w:r>
      <w:r w:rsidR="00840137">
        <w:rPr>
          <w:rFonts w:ascii="Times" w:hAnsi="Times"/>
        </w:rPr>
        <w:t xml:space="preserve"> century</w:t>
      </w:r>
      <w:r w:rsidR="00F83EDE" w:rsidRPr="00840137">
        <w:rPr>
          <w:rFonts w:ascii="Times" w:hAnsi="Times"/>
        </w:rPr>
        <w:t xml:space="preserve">. </w:t>
      </w:r>
    </w:p>
    <w:p w:rsidR="007908FC" w:rsidRPr="00840137" w:rsidRDefault="0058614B" w:rsidP="002C16A3">
      <w:pPr>
        <w:pStyle w:val="ListParagraph"/>
        <w:numPr>
          <w:ilvl w:val="0"/>
          <w:numId w:val="40"/>
        </w:numPr>
        <w:spacing w:before="120"/>
        <w:contextualSpacing w:val="0"/>
        <w:rPr>
          <w:rFonts w:ascii="Times" w:hAnsi="Times"/>
        </w:rPr>
      </w:pPr>
      <w:r w:rsidRPr="00840137">
        <w:rPr>
          <w:rFonts w:ascii="Times" w:hAnsi="Times"/>
        </w:rPr>
        <w:t xml:space="preserve">The </w:t>
      </w:r>
      <w:r w:rsidR="00F83EDE" w:rsidRPr="00840137">
        <w:rPr>
          <w:rFonts w:ascii="Times" w:hAnsi="Times"/>
        </w:rPr>
        <w:t>access to knowledge requires physica</w:t>
      </w:r>
      <w:r w:rsidRPr="00840137">
        <w:rPr>
          <w:rFonts w:ascii="Times" w:hAnsi="Times"/>
        </w:rPr>
        <w:t xml:space="preserve">l access and cognitive </w:t>
      </w:r>
      <w:r w:rsidR="00840137">
        <w:rPr>
          <w:rFonts w:ascii="Times" w:hAnsi="Times"/>
        </w:rPr>
        <w:t>competence</w:t>
      </w:r>
      <w:r w:rsidR="0027123C">
        <w:rPr>
          <w:rFonts w:ascii="Times" w:hAnsi="Times"/>
        </w:rPr>
        <w:t xml:space="preserve"> or absorptive capacity</w:t>
      </w:r>
      <w:r w:rsidRPr="00840137">
        <w:rPr>
          <w:rFonts w:ascii="Times" w:hAnsi="Times"/>
        </w:rPr>
        <w:t>. The p</w:t>
      </w:r>
      <w:r w:rsidR="00F83EDE" w:rsidRPr="00840137">
        <w:rPr>
          <w:rFonts w:ascii="Times" w:hAnsi="Times"/>
        </w:rPr>
        <w:t xml:space="preserve">hysical access to knowledge artifacts is </w:t>
      </w:r>
      <w:r w:rsidRPr="00840137">
        <w:rPr>
          <w:rFonts w:ascii="Times" w:hAnsi="Times"/>
        </w:rPr>
        <w:t xml:space="preserve">a </w:t>
      </w:r>
      <w:r w:rsidR="005E20BC">
        <w:rPr>
          <w:rFonts w:ascii="Times" w:hAnsi="Times"/>
        </w:rPr>
        <w:t>condition</w:t>
      </w:r>
      <w:r w:rsidRPr="00840137">
        <w:rPr>
          <w:rFonts w:ascii="Times" w:hAnsi="Times"/>
        </w:rPr>
        <w:t xml:space="preserve">, but </w:t>
      </w:r>
      <w:r w:rsidR="005E20BC">
        <w:rPr>
          <w:rFonts w:ascii="Times" w:hAnsi="Times"/>
        </w:rPr>
        <w:t xml:space="preserve">it </w:t>
      </w:r>
      <w:r w:rsidRPr="00840137">
        <w:rPr>
          <w:rFonts w:ascii="Times" w:hAnsi="Times"/>
        </w:rPr>
        <w:t xml:space="preserve">is </w:t>
      </w:r>
      <w:r w:rsidR="00F83EDE" w:rsidRPr="00840137">
        <w:rPr>
          <w:rFonts w:ascii="Times" w:hAnsi="Times"/>
        </w:rPr>
        <w:t xml:space="preserve">not enough to </w:t>
      </w:r>
      <w:r w:rsidR="00142D98">
        <w:rPr>
          <w:rFonts w:ascii="Times" w:hAnsi="Times"/>
        </w:rPr>
        <w:t xml:space="preserve">make sense of its meaning end to </w:t>
      </w:r>
      <w:r w:rsidR="00F83EDE" w:rsidRPr="00840137">
        <w:rPr>
          <w:rFonts w:ascii="Times" w:hAnsi="Times"/>
        </w:rPr>
        <w:t xml:space="preserve">take full advantage of </w:t>
      </w:r>
      <w:r w:rsidRPr="00840137">
        <w:rPr>
          <w:rFonts w:ascii="Times" w:hAnsi="Times"/>
        </w:rPr>
        <w:t>the contents embedded in knowledge artifacts</w:t>
      </w:r>
      <w:r w:rsidR="00F83EDE" w:rsidRPr="00840137">
        <w:rPr>
          <w:rFonts w:ascii="Times" w:hAnsi="Times"/>
        </w:rPr>
        <w:t>.</w:t>
      </w:r>
    </w:p>
    <w:p w:rsidR="0058614B" w:rsidRDefault="0058614B" w:rsidP="00445D9E">
      <w:pPr>
        <w:rPr>
          <w:rFonts w:ascii="Times" w:hAnsi="Times"/>
        </w:rPr>
      </w:pPr>
    </w:p>
    <w:p w:rsidR="0058614B" w:rsidRPr="00822C12" w:rsidRDefault="007F512D" w:rsidP="00445D9E">
      <w:pPr>
        <w:outlineLvl w:val="0"/>
        <w:rPr>
          <w:rFonts w:ascii="Times" w:hAnsi="Times"/>
          <w:b/>
          <w:u w:val="single"/>
        </w:rPr>
      </w:pPr>
      <w:r w:rsidRPr="00822C12">
        <w:rPr>
          <w:rFonts w:ascii="Times" w:hAnsi="Times"/>
          <w:b/>
          <w:u w:val="single"/>
        </w:rPr>
        <w:t>Conceptualization</w:t>
      </w:r>
      <w:r w:rsidR="0058614B" w:rsidRPr="00822C12">
        <w:rPr>
          <w:rFonts w:ascii="Times" w:hAnsi="Times"/>
          <w:b/>
          <w:u w:val="single"/>
        </w:rPr>
        <w:t xml:space="preserve"> of Knowledge</w:t>
      </w:r>
    </w:p>
    <w:p w:rsidR="0058614B" w:rsidRDefault="0058614B" w:rsidP="00445D9E">
      <w:pPr>
        <w:rPr>
          <w:rFonts w:ascii="Times" w:hAnsi="Times"/>
        </w:rPr>
      </w:pPr>
    </w:p>
    <w:p w:rsidR="00D965E5" w:rsidRDefault="005E20BC" w:rsidP="00445D9E">
      <w:pPr>
        <w:rPr>
          <w:rFonts w:ascii="Times" w:hAnsi="Times"/>
        </w:rPr>
      </w:pPr>
      <w:r>
        <w:rPr>
          <w:rFonts w:ascii="Times" w:hAnsi="Times"/>
        </w:rPr>
        <w:t xml:space="preserve">There are many ways of </w:t>
      </w:r>
      <w:r w:rsidR="0027123C">
        <w:rPr>
          <w:rFonts w:ascii="Times" w:hAnsi="Times"/>
        </w:rPr>
        <w:t>conceptualizing</w:t>
      </w:r>
      <w:r>
        <w:rPr>
          <w:rFonts w:ascii="Times" w:hAnsi="Times"/>
        </w:rPr>
        <w:t xml:space="preserve"> knowledge. Philosophers have been reflecting on knowledge for millennia</w:t>
      </w:r>
      <w:r w:rsidR="0055521B">
        <w:rPr>
          <w:rFonts w:ascii="Times" w:hAnsi="Times"/>
        </w:rPr>
        <w:t xml:space="preserve"> and have developed diverse ways of understanding what knowledge is</w:t>
      </w:r>
      <w:r>
        <w:rPr>
          <w:rFonts w:ascii="Times" w:hAnsi="Times"/>
        </w:rPr>
        <w:t xml:space="preserve">. The </w:t>
      </w:r>
      <w:r w:rsidR="00450C7E">
        <w:rPr>
          <w:rFonts w:ascii="Times" w:hAnsi="Times"/>
        </w:rPr>
        <w:t xml:space="preserve">way </w:t>
      </w:r>
      <w:r>
        <w:rPr>
          <w:rFonts w:ascii="Times" w:hAnsi="Times"/>
        </w:rPr>
        <w:t>this paper</w:t>
      </w:r>
      <w:r w:rsidR="00450C7E">
        <w:rPr>
          <w:rFonts w:ascii="Times" w:hAnsi="Times"/>
        </w:rPr>
        <w:t xml:space="preserve"> </w:t>
      </w:r>
      <w:r w:rsidR="0055521B">
        <w:rPr>
          <w:rFonts w:ascii="Times" w:hAnsi="Times"/>
        </w:rPr>
        <w:t>conceptualizes</w:t>
      </w:r>
      <w:r w:rsidR="006A3E5E">
        <w:rPr>
          <w:rFonts w:ascii="Times" w:hAnsi="Times"/>
        </w:rPr>
        <w:t xml:space="preserve"> knowledge</w:t>
      </w:r>
      <w:r w:rsidR="008B53AD">
        <w:rPr>
          <w:rFonts w:ascii="Times" w:hAnsi="Times"/>
        </w:rPr>
        <w:t xml:space="preserve"> </w:t>
      </w:r>
      <w:r w:rsidR="00450C7E">
        <w:rPr>
          <w:rFonts w:ascii="Times" w:hAnsi="Times"/>
        </w:rPr>
        <w:t xml:space="preserve">is </w:t>
      </w:r>
      <w:r w:rsidR="008B53AD">
        <w:rPr>
          <w:rFonts w:ascii="Times" w:hAnsi="Times"/>
        </w:rPr>
        <w:t xml:space="preserve">from the point of view of its usefulness for economic growth and social improvement. </w:t>
      </w:r>
      <w:r w:rsidR="00744712">
        <w:rPr>
          <w:rFonts w:ascii="Times" w:hAnsi="Times"/>
        </w:rPr>
        <w:t>The concept of knowledge</w:t>
      </w:r>
      <w:r>
        <w:rPr>
          <w:rFonts w:ascii="Times" w:hAnsi="Times"/>
        </w:rPr>
        <w:t xml:space="preserve"> use</w:t>
      </w:r>
      <w:r w:rsidR="00744712">
        <w:rPr>
          <w:rFonts w:ascii="Times" w:hAnsi="Times"/>
        </w:rPr>
        <w:t>d</w:t>
      </w:r>
      <w:r>
        <w:rPr>
          <w:rFonts w:ascii="Times" w:hAnsi="Times"/>
        </w:rPr>
        <w:t xml:space="preserve"> is “useful knowledge.” </w:t>
      </w:r>
      <w:r w:rsidR="006521B0">
        <w:rPr>
          <w:rFonts w:ascii="Times" w:hAnsi="Times"/>
        </w:rPr>
        <w:t>Th</w:t>
      </w:r>
      <w:r w:rsidR="00744712">
        <w:rPr>
          <w:rFonts w:ascii="Times" w:hAnsi="Times"/>
        </w:rPr>
        <w:t xml:space="preserve">is way of understanding </w:t>
      </w:r>
      <w:r w:rsidR="006521B0">
        <w:rPr>
          <w:rFonts w:ascii="Times" w:hAnsi="Times"/>
        </w:rPr>
        <w:t>knowledge</w:t>
      </w:r>
      <w:r w:rsidR="00744712">
        <w:rPr>
          <w:rFonts w:ascii="Times" w:hAnsi="Times"/>
        </w:rPr>
        <w:t>, as an economic resource,</w:t>
      </w:r>
      <w:r w:rsidR="006521B0">
        <w:rPr>
          <w:rFonts w:ascii="Times" w:hAnsi="Times"/>
        </w:rPr>
        <w:t xml:space="preserve"> was</w:t>
      </w:r>
      <w:r w:rsidR="00450C7E">
        <w:rPr>
          <w:rFonts w:ascii="Times" w:hAnsi="Times"/>
        </w:rPr>
        <w:t xml:space="preserve"> </w:t>
      </w:r>
      <w:r w:rsidR="00147969">
        <w:rPr>
          <w:rFonts w:ascii="Times" w:hAnsi="Times"/>
        </w:rPr>
        <w:t xml:space="preserve">originally </w:t>
      </w:r>
      <w:r w:rsidR="00450C7E">
        <w:rPr>
          <w:rFonts w:ascii="Times" w:hAnsi="Times"/>
        </w:rPr>
        <w:t>developed by Simon Kuznets</w:t>
      </w:r>
      <w:r w:rsidR="006521B0">
        <w:rPr>
          <w:rFonts w:ascii="Times" w:hAnsi="Times"/>
        </w:rPr>
        <w:t xml:space="preserve"> </w:t>
      </w:r>
      <w:r w:rsidR="005E22F6">
        <w:rPr>
          <w:rFonts w:ascii="Times" w:hAnsi="Times"/>
        </w:rPr>
        <w:t xml:space="preserve">(1955) </w:t>
      </w:r>
      <w:r w:rsidR="006521B0">
        <w:rPr>
          <w:rFonts w:ascii="Times" w:hAnsi="Times"/>
        </w:rPr>
        <w:t xml:space="preserve">and extensively used by </w:t>
      </w:r>
      <w:r w:rsidR="00790D75">
        <w:rPr>
          <w:rFonts w:ascii="Times" w:hAnsi="Times"/>
        </w:rPr>
        <w:t xml:space="preserve">Joel </w:t>
      </w:r>
      <w:r w:rsidR="006521B0">
        <w:rPr>
          <w:rFonts w:ascii="Times" w:hAnsi="Times"/>
        </w:rPr>
        <w:t xml:space="preserve">Mokyr in his studies about the role of knowledge in </w:t>
      </w:r>
      <w:r w:rsidR="004F60F3">
        <w:rPr>
          <w:rFonts w:ascii="Times" w:hAnsi="Times"/>
        </w:rPr>
        <w:t>industrial revolutions</w:t>
      </w:r>
      <w:r w:rsidR="00147969">
        <w:rPr>
          <w:rFonts w:ascii="Times" w:hAnsi="Times"/>
        </w:rPr>
        <w:t xml:space="preserve"> (Mokyr, 2005)</w:t>
      </w:r>
      <w:r w:rsidR="005811AB">
        <w:rPr>
          <w:rFonts w:ascii="Times" w:hAnsi="Times"/>
        </w:rPr>
        <w:t>.</w:t>
      </w:r>
      <w:r w:rsidR="005811AB" w:rsidRPr="005811AB">
        <w:rPr>
          <w:rFonts w:ascii="Times" w:hAnsi="Times"/>
        </w:rPr>
        <w:t xml:space="preserve"> </w:t>
      </w:r>
      <w:r w:rsidR="00147969">
        <w:rPr>
          <w:rFonts w:ascii="Times" w:hAnsi="Times"/>
        </w:rPr>
        <w:t>According to Mokyr, u</w:t>
      </w:r>
      <w:r w:rsidR="00D965E5">
        <w:rPr>
          <w:rFonts w:ascii="Times" w:hAnsi="Times"/>
        </w:rPr>
        <w:t xml:space="preserve">seful knowledge </w:t>
      </w:r>
      <w:r w:rsidR="00E96DEC">
        <w:rPr>
          <w:rFonts w:ascii="Times" w:hAnsi="Times"/>
        </w:rPr>
        <w:t xml:space="preserve">“deals with natural phenomena that, potentially, </w:t>
      </w:r>
      <w:r w:rsidR="00E91E9B">
        <w:rPr>
          <w:rFonts w:ascii="Times" w:hAnsi="Times"/>
        </w:rPr>
        <w:t xml:space="preserve">lend themselves to manipulation, such as artifacts, materials, energy and living beings” (Mokyr, 2002, p. 3). Useful knowledge, as Mokyr understands it, </w:t>
      </w:r>
      <w:r w:rsidR="00D965E5">
        <w:rPr>
          <w:rFonts w:ascii="Times" w:hAnsi="Times"/>
        </w:rPr>
        <w:t xml:space="preserve">is </w:t>
      </w:r>
      <w:r w:rsidR="00E96DEC">
        <w:rPr>
          <w:rFonts w:ascii="Times" w:hAnsi="Times"/>
        </w:rPr>
        <w:t xml:space="preserve">knowledge about </w:t>
      </w:r>
      <w:r w:rsidR="00D965E5">
        <w:rPr>
          <w:rFonts w:ascii="Times" w:hAnsi="Times"/>
        </w:rPr>
        <w:t xml:space="preserve">any regularity </w:t>
      </w:r>
      <w:r w:rsidR="00E96DEC">
        <w:rPr>
          <w:rFonts w:ascii="Times" w:hAnsi="Times"/>
        </w:rPr>
        <w:t>or pattern of nature that, potentially, can be applied</w:t>
      </w:r>
      <w:r w:rsidR="00E91E9B">
        <w:rPr>
          <w:rFonts w:ascii="Times" w:hAnsi="Times"/>
        </w:rPr>
        <w:t xml:space="preserve"> to generate </w:t>
      </w:r>
      <w:r w:rsidR="002D1909">
        <w:rPr>
          <w:rFonts w:ascii="Times" w:hAnsi="Times"/>
        </w:rPr>
        <w:t xml:space="preserve">economic </w:t>
      </w:r>
      <w:r w:rsidR="00E91E9B">
        <w:rPr>
          <w:rFonts w:ascii="Times" w:hAnsi="Times"/>
        </w:rPr>
        <w:t>value or benefit human beings.</w:t>
      </w:r>
      <w:r w:rsidR="002E358A">
        <w:rPr>
          <w:rFonts w:ascii="Times" w:hAnsi="Times"/>
        </w:rPr>
        <w:t xml:space="preserve"> This approach does not focus on the origin of knowledge, how it is generated, but on the application of existing knowledge to something practical.</w:t>
      </w:r>
      <w:r w:rsidR="002D7F59">
        <w:rPr>
          <w:rStyle w:val="EndnoteReference"/>
          <w:rFonts w:ascii="Times" w:hAnsi="Times"/>
        </w:rPr>
        <w:endnoteReference w:id="1"/>
      </w:r>
    </w:p>
    <w:p w:rsidR="00D965E5" w:rsidRDefault="00D965E5" w:rsidP="00445D9E">
      <w:pPr>
        <w:rPr>
          <w:rFonts w:ascii="Times" w:hAnsi="Times"/>
        </w:rPr>
      </w:pPr>
    </w:p>
    <w:p w:rsidR="006521B0" w:rsidRDefault="005811AB" w:rsidP="00445D9E">
      <w:pPr>
        <w:rPr>
          <w:rFonts w:ascii="Times" w:hAnsi="Times"/>
        </w:rPr>
      </w:pPr>
      <w:r>
        <w:rPr>
          <w:rFonts w:ascii="Times" w:hAnsi="Times"/>
        </w:rPr>
        <w:t xml:space="preserve">The original concept of </w:t>
      </w:r>
      <w:r w:rsidR="00E96DEC">
        <w:rPr>
          <w:rFonts w:ascii="Times" w:hAnsi="Times"/>
        </w:rPr>
        <w:t xml:space="preserve">Mokyr </w:t>
      </w:r>
      <w:r>
        <w:rPr>
          <w:rFonts w:ascii="Times" w:hAnsi="Times"/>
        </w:rPr>
        <w:t>refers exclusively to knowledge about nature</w:t>
      </w:r>
      <w:r w:rsidR="006521B0">
        <w:rPr>
          <w:rFonts w:ascii="Times" w:hAnsi="Times"/>
        </w:rPr>
        <w:t>.</w:t>
      </w:r>
      <w:r w:rsidR="00840137">
        <w:rPr>
          <w:rStyle w:val="EndnoteReference"/>
          <w:rFonts w:ascii="Times" w:hAnsi="Times"/>
        </w:rPr>
        <w:endnoteReference w:id="2"/>
      </w:r>
      <w:r w:rsidR="006521B0">
        <w:rPr>
          <w:rFonts w:ascii="Times" w:hAnsi="Times"/>
        </w:rPr>
        <w:t xml:space="preserve"> </w:t>
      </w:r>
      <w:r w:rsidR="00695E73">
        <w:rPr>
          <w:rFonts w:ascii="Times" w:hAnsi="Times"/>
        </w:rPr>
        <w:t xml:space="preserve">It is consistent with his concept of technology that includes exclusively physical technologies and do not </w:t>
      </w:r>
      <w:r w:rsidR="005A54E5">
        <w:rPr>
          <w:rFonts w:ascii="Times" w:hAnsi="Times"/>
        </w:rPr>
        <w:t>consider</w:t>
      </w:r>
      <w:r w:rsidR="00695E73">
        <w:rPr>
          <w:rFonts w:ascii="Times" w:hAnsi="Times"/>
        </w:rPr>
        <w:t xml:space="preserve"> social technologies. In this</w:t>
      </w:r>
      <w:r w:rsidR="00790D75">
        <w:rPr>
          <w:rFonts w:ascii="Times" w:hAnsi="Times"/>
        </w:rPr>
        <w:t xml:space="preserve"> </w:t>
      </w:r>
      <w:r w:rsidR="00695E73">
        <w:rPr>
          <w:rFonts w:ascii="Times" w:hAnsi="Times"/>
        </w:rPr>
        <w:t>paper,</w:t>
      </w:r>
      <w:r w:rsidR="00790D75">
        <w:rPr>
          <w:rFonts w:ascii="Times" w:hAnsi="Times"/>
        </w:rPr>
        <w:t xml:space="preserve"> </w:t>
      </w:r>
      <w:r w:rsidR="006521B0">
        <w:rPr>
          <w:rFonts w:ascii="Times" w:hAnsi="Times"/>
        </w:rPr>
        <w:t>I am expanding the concept of useful knowledge to include knowledge about society. The purpose of this extension is to go beyond physical technologies</w:t>
      </w:r>
      <w:r w:rsidR="00695E73">
        <w:rPr>
          <w:rFonts w:ascii="Times" w:hAnsi="Times"/>
        </w:rPr>
        <w:t xml:space="preserve">. My premise is that for </w:t>
      </w:r>
      <w:r w:rsidR="005E22F6">
        <w:rPr>
          <w:rFonts w:ascii="Times" w:hAnsi="Times"/>
        </w:rPr>
        <w:t xml:space="preserve">addressing </w:t>
      </w:r>
      <w:r w:rsidR="00695E73">
        <w:rPr>
          <w:rFonts w:ascii="Times" w:hAnsi="Times"/>
        </w:rPr>
        <w:t>development,</w:t>
      </w:r>
      <w:r w:rsidR="006521B0">
        <w:rPr>
          <w:rFonts w:ascii="Times" w:hAnsi="Times"/>
        </w:rPr>
        <w:t xml:space="preserve"> social technologies</w:t>
      </w:r>
      <w:r w:rsidR="00695E73">
        <w:rPr>
          <w:rFonts w:ascii="Times" w:hAnsi="Times"/>
        </w:rPr>
        <w:t xml:space="preserve"> can be so important or </w:t>
      </w:r>
      <w:r w:rsidR="00E822A7">
        <w:rPr>
          <w:rFonts w:ascii="Times" w:hAnsi="Times"/>
        </w:rPr>
        <w:t xml:space="preserve">even </w:t>
      </w:r>
      <w:r w:rsidR="00695E73">
        <w:rPr>
          <w:rFonts w:ascii="Times" w:hAnsi="Times"/>
        </w:rPr>
        <w:t>more important than physical artifacts</w:t>
      </w:r>
      <w:r w:rsidR="006521B0">
        <w:rPr>
          <w:rFonts w:ascii="Times" w:hAnsi="Times"/>
        </w:rPr>
        <w:t>.</w:t>
      </w:r>
    </w:p>
    <w:p w:rsidR="007F512D" w:rsidRDefault="007F512D" w:rsidP="00445D9E">
      <w:pPr>
        <w:rPr>
          <w:rFonts w:ascii="Times" w:hAnsi="Times"/>
        </w:rPr>
      </w:pPr>
    </w:p>
    <w:p w:rsidR="007F512D" w:rsidRDefault="007F512D" w:rsidP="00445D9E">
      <w:pPr>
        <w:rPr>
          <w:rFonts w:ascii="Times" w:hAnsi="Times"/>
        </w:rPr>
      </w:pPr>
      <w:r>
        <w:rPr>
          <w:rFonts w:ascii="Times" w:hAnsi="Times"/>
        </w:rPr>
        <w:t xml:space="preserve">Useful knowledge does not refer to truth or false, </w:t>
      </w:r>
      <w:r w:rsidR="005A54E5">
        <w:rPr>
          <w:rFonts w:ascii="Times" w:hAnsi="Times"/>
        </w:rPr>
        <w:t>or to any epistemological feature</w:t>
      </w:r>
      <w:r w:rsidR="00E822A7">
        <w:rPr>
          <w:rFonts w:ascii="Times" w:hAnsi="Times"/>
        </w:rPr>
        <w:t xml:space="preserve"> of its origin. </w:t>
      </w:r>
      <w:r w:rsidR="008C2716">
        <w:rPr>
          <w:rFonts w:ascii="Times" w:hAnsi="Times"/>
        </w:rPr>
        <w:t>The concept of u</w:t>
      </w:r>
      <w:r w:rsidR="00E822A7">
        <w:rPr>
          <w:rFonts w:ascii="Times" w:hAnsi="Times"/>
        </w:rPr>
        <w:t>seful knowledge</w:t>
      </w:r>
      <w:r w:rsidR="008C2716">
        <w:rPr>
          <w:rFonts w:ascii="Times" w:hAnsi="Times"/>
        </w:rPr>
        <w:t xml:space="preserve"> refers t</w:t>
      </w:r>
      <w:r>
        <w:rPr>
          <w:rFonts w:ascii="Times" w:hAnsi="Times"/>
        </w:rPr>
        <w:t xml:space="preserve">o its reliance for practical application. It is assumed that all knowledge is a social construction, with more or less empirical support, more or less logical consistency, </w:t>
      </w:r>
      <w:r w:rsidR="008C2716">
        <w:rPr>
          <w:rFonts w:ascii="Times" w:hAnsi="Times"/>
        </w:rPr>
        <w:t>and</w:t>
      </w:r>
      <w:r>
        <w:rPr>
          <w:rFonts w:ascii="Times" w:hAnsi="Times"/>
        </w:rPr>
        <w:t xml:space="preserve"> more o less consensual acceptance. It does not matter, for the purposes of this </w:t>
      </w:r>
      <w:r w:rsidR="00CA0B79">
        <w:rPr>
          <w:rFonts w:ascii="Times" w:hAnsi="Times"/>
        </w:rPr>
        <w:t>paper</w:t>
      </w:r>
      <w:r>
        <w:rPr>
          <w:rFonts w:ascii="Times" w:hAnsi="Times"/>
        </w:rPr>
        <w:t xml:space="preserve">, if the origin of the </w:t>
      </w:r>
      <w:r w:rsidR="00CA0B79">
        <w:rPr>
          <w:rFonts w:ascii="Times" w:hAnsi="Times"/>
        </w:rPr>
        <w:t xml:space="preserve">useful </w:t>
      </w:r>
      <w:r w:rsidR="008C2716">
        <w:rPr>
          <w:rFonts w:ascii="Times" w:hAnsi="Times"/>
        </w:rPr>
        <w:t xml:space="preserve">knowledge was </w:t>
      </w:r>
      <w:r>
        <w:rPr>
          <w:rFonts w:ascii="Times" w:hAnsi="Times"/>
        </w:rPr>
        <w:t xml:space="preserve">scientific research, theoretical speculation, experience, </w:t>
      </w:r>
      <w:r w:rsidR="008C2716">
        <w:rPr>
          <w:rFonts w:ascii="Times" w:hAnsi="Times"/>
        </w:rPr>
        <w:t xml:space="preserve">reflection, </w:t>
      </w:r>
      <w:r>
        <w:rPr>
          <w:rFonts w:ascii="Times" w:hAnsi="Times"/>
        </w:rPr>
        <w:t>or traditional beliefs.</w:t>
      </w:r>
      <w:r w:rsidR="00147969">
        <w:rPr>
          <w:rStyle w:val="EndnoteReference"/>
          <w:rFonts w:ascii="Times" w:hAnsi="Times"/>
        </w:rPr>
        <w:endnoteReference w:id="3"/>
      </w:r>
      <w:r w:rsidR="00147969">
        <w:rPr>
          <w:rFonts w:ascii="Times" w:hAnsi="Times"/>
        </w:rPr>
        <w:t xml:space="preserve"> </w:t>
      </w:r>
    </w:p>
    <w:p w:rsidR="007F512D" w:rsidRDefault="007F512D" w:rsidP="00445D9E">
      <w:pPr>
        <w:rPr>
          <w:rFonts w:ascii="Times" w:hAnsi="Times"/>
        </w:rPr>
      </w:pPr>
    </w:p>
    <w:p w:rsidR="003D2CEB" w:rsidRDefault="00BF62E3" w:rsidP="00445D9E">
      <w:pPr>
        <w:rPr>
          <w:rFonts w:ascii="Times" w:hAnsi="Times"/>
        </w:rPr>
      </w:pPr>
      <w:r>
        <w:rPr>
          <w:rFonts w:ascii="Times" w:hAnsi="Times"/>
        </w:rPr>
        <w:t>According to Mokyr (2002b), u</w:t>
      </w:r>
      <w:r w:rsidR="006521B0">
        <w:rPr>
          <w:rFonts w:ascii="Times" w:hAnsi="Times"/>
        </w:rPr>
        <w:t>seful knowledge</w:t>
      </w:r>
      <w:r w:rsidR="00450C7E">
        <w:rPr>
          <w:rFonts w:ascii="Times" w:hAnsi="Times"/>
        </w:rPr>
        <w:t xml:space="preserve"> has two subcategories: propositional knowledge and prescriptive knowledge</w:t>
      </w:r>
      <w:r w:rsidR="008407DF">
        <w:rPr>
          <w:rFonts w:ascii="Times" w:hAnsi="Times"/>
        </w:rPr>
        <w:t>.</w:t>
      </w:r>
      <w:r w:rsidR="00450C7E">
        <w:rPr>
          <w:rFonts w:ascii="Times" w:hAnsi="Times"/>
        </w:rPr>
        <w:t xml:space="preserve"> Propositional knowledge</w:t>
      </w:r>
      <w:r w:rsidR="005A54E5">
        <w:rPr>
          <w:rFonts w:ascii="Times" w:hAnsi="Times"/>
        </w:rPr>
        <w:t xml:space="preserve">, or Ω </w:t>
      </w:r>
      <w:r w:rsidR="003D2CEB">
        <w:rPr>
          <w:rFonts w:ascii="Times" w:hAnsi="Times"/>
        </w:rPr>
        <w:t xml:space="preserve">(omega) </w:t>
      </w:r>
      <w:r w:rsidR="005A54E5">
        <w:rPr>
          <w:rFonts w:ascii="Times" w:hAnsi="Times"/>
        </w:rPr>
        <w:t>knowledge,</w:t>
      </w:r>
      <w:r w:rsidR="00450C7E">
        <w:rPr>
          <w:rFonts w:ascii="Times" w:hAnsi="Times"/>
        </w:rPr>
        <w:t xml:space="preserve"> i</w:t>
      </w:r>
      <w:r w:rsidR="00102968">
        <w:rPr>
          <w:rFonts w:ascii="Times" w:hAnsi="Times"/>
        </w:rPr>
        <w:t xml:space="preserve">s the type of knowledge that </w:t>
      </w:r>
      <w:r w:rsidR="00450C7E">
        <w:rPr>
          <w:rFonts w:ascii="Times" w:hAnsi="Times"/>
        </w:rPr>
        <w:t xml:space="preserve">catalogs natural </w:t>
      </w:r>
      <w:r w:rsidR="00102968">
        <w:rPr>
          <w:rFonts w:ascii="Times" w:hAnsi="Times"/>
        </w:rPr>
        <w:t xml:space="preserve">and social </w:t>
      </w:r>
      <w:r w:rsidR="00450C7E">
        <w:rPr>
          <w:rFonts w:ascii="Times" w:hAnsi="Times"/>
        </w:rPr>
        <w:t xml:space="preserve">phenomena, </w:t>
      </w:r>
      <w:r w:rsidR="00B434C8">
        <w:rPr>
          <w:rFonts w:ascii="Times" w:hAnsi="Times"/>
        </w:rPr>
        <w:t>it refers to ‘know what’</w:t>
      </w:r>
      <w:r w:rsidR="00102968">
        <w:rPr>
          <w:rFonts w:ascii="Times" w:hAnsi="Times"/>
        </w:rPr>
        <w:t xml:space="preserve"> about nature and society</w:t>
      </w:r>
      <w:r w:rsidR="00450C7E">
        <w:rPr>
          <w:rFonts w:ascii="Times" w:hAnsi="Times"/>
        </w:rPr>
        <w:t xml:space="preserve">. </w:t>
      </w:r>
      <w:r w:rsidR="008407DF">
        <w:rPr>
          <w:rFonts w:ascii="Times" w:hAnsi="Times"/>
        </w:rPr>
        <w:t>It explains what things are</w:t>
      </w:r>
      <w:r w:rsidR="008C2716">
        <w:rPr>
          <w:rFonts w:ascii="Times" w:hAnsi="Times"/>
        </w:rPr>
        <w:t xml:space="preserve"> and how they work</w:t>
      </w:r>
      <w:r w:rsidR="003D2CEB">
        <w:rPr>
          <w:rFonts w:ascii="Times" w:hAnsi="Times"/>
        </w:rPr>
        <w:t xml:space="preserve">. </w:t>
      </w:r>
      <w:r>
        <w:rPr>
          <w:rFonts w:ascii="Times" w:hAnsi="Times"/>
        </w:rPr>
        <w:t>Propositional or Ω</w:t>
      </w:r>
      <w:r w:rsidR="005E22F6">
        <w:rPr>
          <w:rFonts w:ascii="Times" w:hAnsi="Times"/>
        </w:rPr>
        <w:t xml:space="preserve"> knowledge </w:t>
      </w:r>
      <w:r w:rsidR="008407DF">
        <w:rPr>
          <w:rFonts w:ascii="Times" w:hAnsi="Times"/>
        </w:rPr>
        <w:t xml:space="preserve">is important </w:t>
      </w:r>
      <w:r w:rsidR="003D2CEB">
        <w:rPr>
          <w:rFonts w:ascii="Times" w:hAnsi="Times"/>
        </w:rPr>
        <w:t>for</w:t>
      </w:r>
      <w:r w:rsidR="008407DF">
        <w:rPr>
          <w:rFonts w:ascii="Times" w:hAnsi="Times"/>
        </w:rPr>
        <w:t xml:space="preserve"> </w:t>
      </w:r>
      <w:r w:rsidR="003D2CEB">
        <w:rPr>
          <w:rFonts w:ascii="Times" w:hAnsi="Times"/>
        </w:rPr>
        <w:t>making sense of</w:t>
      </w:r>
      <w:r w:rsidR="008407DF">
        <w:rPr>
          <w:rFonts w:ascii="Times" w:hAnsi="Times"/>
        </w:rPr>
        <w:t xml:space="preserve"> the world.</w:t>
      </w:r>
      <w:r w:rsidR="00450C7E">
        <w:rPr>
          <w:rFonts w:ascii="Times" w:hAnsi="Times"/>
        </w:rPr>
        <w:t xml:space="preserve"> </w:t>
      </w:r>
      <w:r w:rsidR="00B434C8">
        <w:rPr>
          <w:rFonts w:ascii="Times" w:hAnsi="Times"/>
        </w:rPr>
        <w:t xml:space="preserve">Propositional knowledge includes scientific knowledge but also include </w:t>
      </w:r>
      <w:r w:rsidR="00914CCC">
        <w:rPr>
          <w:rFonts w:ascii="Times" w:hAnsi="Times"/>
        </w:rPr>
        <w:t xml:space="preserve">all </w:t>
      </w:r>
      <w:r w:rsidR="00B434C8">
        <w:rPr>
          <w:rFonts w:ascii="Times" w:hAnsi="Times"/>
        </w:rPr>
        <w:t>set</w:t>
      </w:r>
      <w:r w:rsidR="00CA0B79">
        <w:rPr>
          <w:rFonts w:ascii="Times" w:hAnsi="Times"/>
        </w:rPr>
        <w:t>s of</w:t>
      </w:r>
      <w:r w:rsidR="00B434C8">
        <w:rPr>
          <w:rFonts w:ascii="Times" w:hAnsi="Times"/>
        </w:rPr>
        <w:t xml:space="preserve"> </w:t>
      </w:r>
      <w:r w:rsidR="005A54E5">
        <w:rPr>
          <w:rFonts w:ascii="Times" w:hAnsi="Times"/>
        </w:rPr>
        <w:t xml:space="preserve">known patterns, </w:t>
      </w:r>
      <w:r>
        <w:rPr>
          <w:rFonts w:ascii="Times" w:hAnsi="Times"/>
        </w:rPr>
        <w:t xml:space="preserve">empirical tables, documented experiences, </w:t>
      </w:r>
      <w:r w:rsidR="00B434C8">
        <w:rPr>
          <w:rFonts w:ascii="Times" w:hAnsi="Times"/>
        </w:rPr>
        <w:t>interpretations and beliefs</w:t>
      </w:r>
      <w:r w:rsidR="00914CCC">
        <w:rPr>
          <w:rFonts w:ascii="Times" w:hAnsi="Times"/>
        </w:rPr>
        <w:t xml:space="preserve"> that can be applied to practical uses</w:t>
      </w:r>
      <w:r w:rsidR="00B434C8">
        <w:rPr>
          <w:rFonts w:ascii="Times" w:hAnsi="Times"/>
        </w:rPr>
        <w:t xml:space="preserve">. </w:t>
      </w:r>
      <w:r w:rsidR="003D2CEB">
        <w:rPr>
          <w:rFonts w:ascii="Times" w:hAnsi="Times"/>
        </w:rPr>
        <w:t>Propositional knowledge is said to be tight if the consensus around its reliability is broad. The tightness of propositional knowledg</w:t>
      </w:r>
      <w:r w:rsidR="00F76174">
        <w:rPr>
          <w:rFonts w:ascii="Times" w:hAnsi="Times"/>
        </w:rPr>
        <w:t xml:space="preserve">e depends on its verifiability; it depends on the confidence that people have on the particular rhetoric </w:t>
      </w:r>
      <w:r w:rsidR="008C2716">
        <w:rPr>
          <w:rFonts w:ascii="Times" w:hAnsi="Times"/>
        </w:rPr>
        <w:t>(research procedures,</w:t>
      </w:r>
      <w:r w:rsidR="002C7609">
        <w:rPr>
          <w:rFonts w:ascii="Times" w:hAnsi="Times"/>
        </w:rPr>
        <w:t xml:space="preserve"> concept construction, logical deduction, theorem demonstration, etc.) </w:t>
      </w:r>
      <w:r w:rsidR="00F76174">
        <w:rPr>
          <w:rFonts w:ascii="Times" w:hAnsi="Times"/>
        </w:rPr>
        <w:t xml:space="preserve">that support the knowledge claim. There was a time when divine </w:t>
      </w:r>
      <w:r w:rsidR="00B70548">
        <w:rPr>
          <w:rFonts w:ascii="Times" w:hAnsi="Times"/>
        </w:rPr>
        <w:t>revelation</w:t>
      </w:r>
      <w:r w:rsidR="00F76174">
        <w:rPr>
          <w:rFonts w:ascii="Times" w:hAnsi="Times"/>
        </w:rPr>
        <w:t xml:space="preserve"> </w:t>
      </w:r>
      <w:r w:rsidR="00B70548">
        <w:rPr>
          <w:rFonts w:ascii="Times" w:hAnsi="Times"/>
        </w:rPr>
        <w:t>and</w:t>
      </w:r>
      <w:r w:rsidR="00F76174">
        <w:rPr>
          <w:rFonts w:ascii="Times" w:hAnsi="Times"/>
        </w:rPr>
        <w:t xml:space="preserve"> the opinion of Aristotle </w:t>
      </w:r>
      <w:r w:rsidR="00B70548">
        <w:rPr>
          <w:rFonts w:ascii="Times" w:hAnsi="Times"/>
        </w:rPr>
        <w:t>were</w:t>
      </w:r>
      <w:r w:rsidR="00F76174">
        <w:rPr>
          <w:rFonts w:ascii="Times" w:hAnsi="Times"/>
        </w:rPr>
        <w:t xml:space="preserve"> enough </w:t>
      </w:r>
      <w:r w:rsidR="00B70548">
        <w:rPr>
          <w:rFonts w:ascii="Times" w:hAnsi="Times"/>
        </w:rPr>
        <w:t xml:space="preserve">reason </w:t>
      </w:r>
      <w:r w:rsidR="00F76174">
        <w:rPr>
          <w:rFonts w:ascii="Times" w:hAnsi="Times"/>
        </w:rPr>
        <w:t xml:space="preserve">to believe in a </w:t>
      </w:r>
      <w:r w:rsidR="00B70548">
        <w:rPr>
          <w:rFonts w:ascii="Times" w:hAnsi="Times"/>
        </w:rPr>
        <w:t xml:space="preserve">trustfulness of a </w:t>
      </w:r>
      <w:r w:rsidR="00F76174">
        <w:rPr>
          <w:rFonts w:ascii="Times" w:hAnsi="Times"/>
        </w:rPr>
        <w:t>statement. But, after Galileo</w:t>
      </w:r>
      <w:r w:rsidR="009B5AFE">
        <w:rPr>
          <w:rFonts w:ascii="Times" w:hAnsi="Times"/>
        </w:rPr>
        <w:t xml:space="preserve"> and the Invisible College</w:t>
      </w:r>
      <w:r w:rsidR="00F76174">
        <w:rPr>
          <w:rFonts w:ascii="Times" w:hAnsi="Times"/>
        </w:rPr>
        <w:t>, empirical verification</w:t>
      </w:r>
      <w:r w:rsidR="009D0265">
        <w:rPr>
          <w:rFonts w:ascii="Times" w:hAnsi="Times"/>
        </w:rPr>
        <w:t>, following a particular set of procedures,</w:t>
      </w:r>
      <w:r w:rsidR="009B5AFE">
        <w:rPr>
          <w:rFonts w:ascii="Times" w:hAnsi="Times"/>
        </w:rPr>
        <w:t xml:space="preserve"> and </w:t>
      </w:r>
      <w:r w:rsidR="00556B87">
        <w:rPr>
          <w:rFonts w:ascii="Times" w:hAnsi="Times"/>
        </w:rPr>
        <w:t>process</w:t>
      </w:r>
      <w:r w:rsidR="00B70548">
        <w:rPr>
          <w:rFonts w:ascii="Times" w:hAnsi="Times"/>
        </w:rPr>
        <w:t>es</w:t>
      </w:r>
      <w:r w:rsidR="00556B87">
        <w:rPr>
          <w:rFonts w:ascii="Times" w:hAnsi="Times"/>
        </w:rPr>
        <w:t xml:space="preserve"> of </w:t>
      </w:r>
      <w:r w:rsidR="009B5AFE">
        <w:rPr>
          <w:rFonts w:ascii="Times" w:hAnsi="Times"/>
        </w:rPr>
        <w:t xml:space="preserve">peer </w:t>
      </w:r>
      <w:r w:rsidR="00B70548">
        <w:rPr>
          <w:rFonts w:ascii="Times" w:hAnsi="Times"/>
        </w:rPr>
        <w:t xml:space="preserve">(critical) </w:t>
      </w:r>
      <w:r w:rsidR="009B5AFE">
        <w:rPr>
          <w:rFonts w:ascii="Times" w:hAnsi="Times"/>
        </w:rPr>
        <w:t>review beca</w:t>
      </w:r>
      <w:r w:rsidR="00F76174">
        <w:rPr>
          <w:rFonts w:ascii="Times" w:hAnsi="Times"/>
        </w:rPr>
        <w:t xml:space="preserve">me a </w:t>
      </w:r>
      <w:r w:rsidR="00B70548">
        <w:rPr>
          <w:rFonts w:ascii="Times" w:hAnsi="Times"/>
        </w:rPr>
        <w:t>requirement</w:t>
      </w:r>
      <w:r w:rsidR="00F76174">
        <w:rPr>
          <w:rFonts w:ascii="Times" w:hAnsi="Times"/>
        </w:rPr>
        <w:t xml:space="preserve"> </w:t>
      </w:r>
      <w:r w:rsidR="009D0265">
        <w:rPr>
          <w:rFonts w:ascii="Times" w:hAnsi="Times"/>
        </w:rPr>
        <w:t>for</w:t>
      </w:r>
      <w:r w:rsidR="00B70548">
        <w:rPr>
          <w:rFonts w:ascii="Times" w:hAnsi="Times"/>
        </w:rPr>
        <w:t xml:space="preserve"> the academic community considers a knowledge claim as reliable</w:t>
      </w:r>
      <w:r w:rsidR="00F76174">
        <w:rPr>
          <w:rFonts w:ascii="Times" w:hAnsi="Times"/>
        </w:rPr>
        <w:t>.</w:t>
      </w:r>
    </w:p>
    <w:p w:rsidR="003D2CEB" w:rsidRDefault="003D2CEB" w:rsidP="00445D9E">
      <w:pPr>
        <w:rPr>
          <w:rFonts w:ascii="Times" w:hAnsi="Times"/>
        </w:rPr>
      </w:pPr>
    </w:p>
    <w:p w:rsidR="00664702" w:rsidRDefault="00450C7E" w:rsidP="00445D9E">
      <w:pPr>
        <w:rPr>
          <w:rFonts w:ascii="Times" w:hAnsi="Times"/>
        </w:rPr>
      </w:pPr>
      <w:r>
        <w:rPr>
          <w:rFonts w:ascii="Times" w:hAnsi="Times"/>
        </w:rPr>
        <w:t>Prescriptive k</w:t>
      </w:r>
      <w:r w:rsidR="008B53AD">
        <w:rPr>
          <w:rFonts w:ascii="Times" w:hAnsi="Times"/>
        </w:rPr>
        <w:t>nowledge</w:t>
      </w:r>
      <w:r w:rsidR="008407DF">
        <w:rPr>
          <w:rFonts w:ascii="Times" w:hAnsi="Times"/>
        </w:rPr>
        <w:t xml:space="preserve">, </w:t>
      </w:r>
      <w:r w:rsidR="005A54E5">
        <w:rPr>
          <w:rFonts w:ascii="Times" w:hAnsi="Times"/>
        </w:rPr>
        <w:t xml:space="preserve">or </w:t>
      </w:r>
      <w:r w:rsidR="00941716">
        <w:rPr>
          <w:rFonts w:ascii="Times" w:hAnsi="Times"/>
        </w:rPr>
        <w:sym w:font="Symbol" w:char="F06C"/>
      </w:r>
      <w:r w:rsidR="00941716">
        <w:rPr>
          <w:rFonts w:ascii="Times" w:hAnsi="Times"/>
        </w:rPr>
        <w:t xml:space="preserve"> </w:t>
      </w:r>
      <w:r w:rsidR="003D2CEB">
        <w:rPr>
          <w:rFonts w:ascii="Times" w:hAnsi="Times"/>
        </w:rPr>
        <w:t xml:space="preserve">(lambda) </w:t>
      </w:r>
      <w:r w:rsidR="00941716">
        <w:rPr>
          <w:rFonts w:ascii="Times" w:hAnsi="Times"/>
        </w:rPr>
        <w:t>knowledge, </w:t>
      </w:r>
      <w:r w:rsidR="008407DF">
        <w:rPr>
          <w:rFonts w:ascii="Times" w:hAnsi="Times"/>
        </w:rPr>
        <w:t>in the</w:t>
      </w:r>
      <w:r w:rsidR="00102968">
        <w:rPr>
          <w:rFonts w:ascii="Times" w:hAnsi="Times"/>
        </w:rPr>
        <w:t xml:space="preserve"> understanding</w:t>
      </w:r>
      <w:r w:rsidR="00CA0B79">
        <w:rPr>
          <w:rFonts w:ascii="Times" w:hAnsi="Times"/>
        </w:rPr>
        <w:t xml:space="preserve"> of this paper</w:t>
      </w:r>
      <w:r w:rsidR="00102968">
        <w:rPr>
          <w:rFonts w:ascii="Times" w:hAnsi="Times"/>
        </w:rPr>
        <w:t>,</w:t>
      </w:r>
      <w:r w:rsidR="008B53AD">
        <w:rPr>
          <w:rFonts w:ascii="Times" w:hAnsi="Times"/>
        </w:rPr>
        <w:t xml:space="preserve"> </w:t>
      </w:r>
      <w:r w:rsidR="00B434C8">
        <w:rPr>
          <w:rFonts w:ascii="Times" w:hAnsi="Times"/>
        </w:rPr>
        <w:t>i</w:t>
      </w:r>
      <w:r w:rsidR="009164F9">
        <w:rPr>
          <w:rFonts w:ascii="Times" w:hAnsi="Times"/>
        </w:rPr>
        <w:t>s the collection of techniques</w:t>
      </w:r>
      <w:r w:rsidR="00B434C8">
        <w:rPr>
          <w:rFonts w:ascii="Times" w:hAnsi="Times"/>
        </w:rPr>
        <w:t xml:space="preserve"> and instructions for manipulating nature and soci</w:t>
      </w:r>
      <w:r w:rsidR="00941716">
        <w:rPr>
          <w:rFonts w:ascii="Times" w:hAnsi="Times"/>
        </w:rPr>
        <w:t xml:space="preserve">al institutions </w:t>
      </w:r>
      <w:r w:rsidR="00B434C8">
        <w:rPr>
          <w:rFonts w:ascii="Times" w:hAnsi="Times"/>
        </w:rPr>
        <w:t xml:space="preserve">for human </w:t>
      </w:r>
      <w:r w:rsidR="00102968">
        <w:rPr>
          <w:rFonts w:ascii="Times" w:hAnsi="Times"/>
        </w:rPr>
        <w:t>purposes</w:t>
      </w:r>
      <w:r w:rsidR="00B434C8">
        <w:rPr>
          <w:rFonts w:ascii="Times" w:hAnsi="Times"/>
        </w:rPr>
        <w:t xml:space="preserve">. </w:t>
      </w:r>
      <w:r w:rsidR="00664702">
        <w:rPr>
          <w:rFonts w:ascii="Times" w:hAnsi="Times"/>
        </w:rPr>
        <w:t>A</w:t>
      </w:r>
      <w:r w:rsidR="008407DF">
        <w:rPr>
          <w:rFonts w:ascii="Times" w:hAnsi="Times"/>
        </w:rPr>
        <w:t>rchetypal expression</w:t>
      </w:r>
      <w:r w:rsidR="00664702">
        <w:rPr>
          <w:rFonts w:ascii="Times" w:hAnsi="Times"/>
        </w:rPr>
        <w:t>s</w:t>
      </w:r>
      <w:r w:rsidR="008407DF">
        <w:rPr>
          <w:rFonts w:ascii="Times" w:hAnsi="Times"/>
        </w:rPr>
        <w:t xml:space="preserve"> of prescriptive knowledge </w:t>
      </w:r>
      <w:r w:rsidR="00556B87">
        <w:rPr>
          <w:rFonts w:ascii="Times" w:hAnsi="Times"/>
        </w:rPr>
        <w:t xml:space="preserve">are: </w:t>
      </w:r>
      <w:r w:rsidR="008407DF">
        <w:rPr>
          <w:rFonts w:ascii="Times" w:hAnsi="Times"/>
        </w:rPr>
        <w:t>recipe</w:t>
      </w:r>
      <w:r w:rsidR="00556B87">
        <w:rPr>
          <w:rFonts w:ascii="Times" w:hAnsi="Times"/>
        </w:rPr>
        <w:t>s</w:t>
      </w:r>
      <w:r w:rsidR="008407DF">
        <w:rPr>
          <w:rFonts w:ascii="Times" w:hAnsi="Times"/>
        </w:rPr>
        <w:t xml:space="preserve"> for doing a drug</w:t>
      </w:r>
      <w:r w:rsidR="009B5AFE">
        <w:rPr>
          <w:rFonts w:ascii="Times" w:hAnsi="Times"/>
        </w:rPr>
        <w:t>, instructions for building a bridge</w:t>
      </w:r>
      <w:r w:rsidR="00664702">
        <w:rPr>
          <w:rFonts w:ascii="Times" w:hAnsi="Times"/>
        </w:rPr>
        <w:t xml:space="preserve"> </w:t>
      </w:r>
      <w:r w:rsidR="00556B87">
        <w:rPr>
          <w:rFonts w:ascii="Times" w:hAnsi="Times"/>
        </w:rPr>
        <w:t>or</w:t>
      </w:r>
      <w:r w:rsidR="00664702">
        <w:rPr>
          <w:rFonts w:ascii="Times" w:hAnsi="Times"/>
        </w:rPr>
        <w:t xml:space="preserve"> a </w:t>
      </w:r>
      <w:r w:rsidR="00914CCC">
        <w:rPr>
          <w:rFonts w:ascii="Times" w:hAnsi="Times"/>
        </w:rPr>
        <w:t xml:space="preserve">manual containing norms </w:t>
      </w:r>
      <w:r w:rsidR="00CA0B79">
        <w:rPr>
          <w:rFonts w:ascii="Times" w:hAnsi="Times"/>
        </w:rPr>
        <w:t xml:space="preserve">for </w:t>
      </w:r>
      <w:r w:rsidR="00914CCC">
        <w:rPr>
          <w:rFonts w:ascii="Times" w:hAnsi="Times"/>
        </w:rPr>
        <w:t>managing a natural resource commons</w:t>
      </w:r>
      <w:r w:rsidR="008407DF">
        <w:rPr>
          <w:rFonts w:ascii="Times" w:hAnsi="Times"/>
        </w:rPr>
        <w:t>.</w:t>
      </w:r>
      <w:r w:rsidR="009D0265">
        <w:rPr>
          <w:rStyle w:val="EndnoteReference"/>
          <w:rFonts w:ascii="Times" w:hAnsi="Times"/>
        </w:rPr>
        <w:endnoteReference w:id="4"/>
      </w:r>
      <w:r w:rsidR="00941716">
        <w:rPr>
          <w:rFonts w:ascii="Times" w:hAnsi="Times"/>
        </w:rPr>
        <w:t xml:space="preserve"> </w:t>
      </w:r>
    </w:p>
    <w:p w:rsidR="00F17489" w:rsidRDefault="00F17489" w:rsidP="00445D9E">
      <w:pPr>
        <w:rPr>
          <w:rFonts w:ascii="Times" w:hAnsi="Times"/>
        </w:rPr>
      </w:pPr>
    </w:p>
    <w:p w:rsidR="00F17489" w:rsidRDefault="00F17489" w:rsidP="00445D9E">
      <w:pPr>
        <w:rPr>
          <w:rFonts w:ascii="Times" w:hAnsi="Times"/>
        </w:rPr>
      </w:pPr>
      <w:r>
        <w:rPr>
          <w:rFonts w:ascii="Times" w:hAnsi="Times"/>
        </w:rPr>
        <w:t>Kno</w:t>
      </w:r>
      <w:r w:rsidR="00B70548">
        <w:rPr>
          <w:rFonts w:ascii="Times" w:hAnsi="Times"/>
        </w:rPr>
        <w:t>wledge, both propositional and pr</w:t>
      </w:r>
      <w:r>
        <w:rPr>
          <w:rFonts w:ascii="Times" w:hAnsi="Times"/>
        </w:rPr>
        <w:t xml:space="preserve">escriptive, has tacit and explicit dimensions (Polanyi, 2009). The explicit dimension refers to that part of knowledge that can be codified and expressed through words or </w:t>
      </w:r>
      <w:r w:rsidR="00B70548">
        <w:rPr>
          <w:rFonts w:ascii="Times" w:hAnsi="Times"/>
        </w:rPr>
        <w:t xml:space="preserve">using </w:t>
      </w:r>
      <w:r>
        <w:rPr>
          <w:rFonts w:ascii="Times" w:hAnsi="Times"/>
        </w:rPr>
        <w:t>any type of symbols</w:t>
      </w:r>
      <w:r w:rsidR="00B70548">
        <w:rPr>
          <w:rFonts w:ascii="Times" w:hAnsi="Times"/>
        </w:rPr>
        <w:t>. In other words, explicit knowledge is</w:t>
      </w:r>
      <w:r w:rsidR="004C7AA9">
        <w:rPr>
          <w:rFonts w:ascii="Times" w:hAnsi="Times"/>
        </w:rPr>
        <w:t xml:space="preserve"> knowledge that can </w:t>
      </w:r>
      <w:r w:rsidR="009B5AFE">
        <w:rPr>
          <w:rFonts w:ascii="Times" w:hAnsi="Times"/>
        </w:rPr>
        <w:t xml:space="preserve">be expressed </w:t>
      </w:r>
      <w:r w:rsidR="00126DF9">
        <w:rPr>
          <w:rFonts w:ascii="Times" w:hAnsi="Times"/>
        </w:rPr>
        <w:t>under</w:t>
      </w:r>
      <w:r w:rsidR="009B5AFE">
        <w:rPr>
          <w:rFonts w:ascii="Times" w:hAnsi="Times"/>
        </w:rPr>
        <w:t xml:space="preserve"> </w:t>
      </w:r>
      <w:r w:rsidR="004C7AA9">
        <w:rPr>
          <w:rFonts w:ascii="Times" w:hAnsi="Times"/>
        </w:rPr>
        <w:t>the form of information</w:t>
      </w:r>
      <w:r>
        <w:rPr>
          <w:rFonts w:ascii="Times" w:hAnsi="Times"/>
        </w:rPr>
        <w:t xml:space="preserve">. The tacit dimension of knowledge refers to that knowledge that cannot be expressed through symbols, but only through actions. It is assumed that knowledge cannot be completely codified, and that the use, by a human agent, of any set of codified descriptions or instructions require tacit components embedded in the mind of the agent. </w:t>
      </w:r>
    </w:p>
    <w:p w:rsidR="00664702" w:rsidRDefault="00664702" w:rsidP="00445D9E">
      <w:pPr>
        <w:rPr>
          <w:rFonts w:ascii="Times" w:hAnsi="Times"/>
        </w:rPr>
      </w:pPr>
    </w:p>
    <w:p w:rsidR="00941716" w:rsidRDefault="002C688D" w:rsidP="00445D9E">
      <w:pPr>
        <w:rPr>
          <w:rFonts w:ascii="Times" w:hAnsi="Times"/>
        </w:rPr>
      </w:pPr>
      <w:r>
        <w:rPr>
          <w:rFonts w:ascii="Times" w:hAnsi="Times"/>
        </w:rPr>
        <w:t>According to Mokyr (2002a)</w:t>
      </w:r>
      <w:r w:rsidR="00194C95">
        <w:rPr>
          <w:rFonts w:ascii="Times" w:hAnsi="Times"/>
        </w:rPr>
        <w:t xml:space="preserve">, “the </w:t>
      </w:r>
      <w:r>
        <w:rPr>
          <w:rFonts w:ascii="Times" w:hAnsi="Times"/>
        </w:rPr>
        <w:t xml:space="preserve">useful knowledge of a society is defined as the union [sum] of the knowledge of the individuals in that society and whatever is stored in storage devices” (p. 4). In this definition, Mokyr includes </w:t>
      </w:r>
      <w:r w:rsidR="00664702">
        <w:rPr>
          <w:rFonts w:ascii="Times" w:hAnsi="Times"/>
        </w:rPr>
        <w:t xml:space="preserve">knowledge </w:t>
      </w:r>
      <w:r>
        <w:rPr>
          <w:rFonts w:ascii="Times" w:hAnsi="Times"/>
        </w:rPr>
        <w:t xml:space="preserve">under the form of information stored in storage devices, such as databases, but </w:t>
      </w:r>
      <w:r w:rsidR="00194C95">
        <w:rPr>
          <w:rFonts w:ascii="Times" w:hAnsi="Times"/>
        </w:rPr>
        <w:t>does</w:t>
      </w:r>
      <w:r>
        <w:rPr>
          <w:rFonts w:ascii="Times" w:hAnsi="Times"/>
        </w:rPr>
        <w:t xml:space="preserve"> not include knowledge that is tacit, embedded in social behaviors, </w:t>
      </w:r>
      <w:r w:rsidR="00194C95">
        <w:rPr>
          <w:rFonts w:ascii="Times" w:hAnsi="Times"/>
        </w:rPr>
        <w:t>implicit social rules</w:t>
      </w:r>
      <w:r>
        <w:rPr>
          <w:rFonts w:ascii="Times" w:hAnsi="Times"/>
        </w:rPr>
        <w:t xml:space="preserve"> and thinking skills. </w:t>
      </w:r>
      <w:r w:rsidR="00194C95">
        <w:rPr>
          <w:rFonts w:ascii="Times" w:hAnsi="Times"/>
        </w:rPr>
        <w:t xml:space="preserve">To work with social technologies, it is convenient to expand the concept of useful knowledge to include this type of non-codified, tacit, knowledge, to include </w:t>
      </w:r>
      <w:r w:rsidR="00556B87">
        <w:rPr>
          <w:rFonts w:ascii="Times" w:hAnsi="Times"/>
        </w:rPr>
        <w:t xml:space="preserve">that type of </w:t>
      </w:r>
      <w:r w:rsidR="00194C95">
        <w:rPr>
          <w:rFonts w:ascii="Times" w:hAnsi="Times"/>
        </w:rPr>
        <w:t>knowledge that can be expressed only through action. All communities have huge s</w:t>
      </w:r>
      <w:r w:rsidR="004573EA">
        <w:rPr>
          <w:rFonts w:ascii="Times" w:hAnsi="Times"/>
        </w:rPr>
        <w:t>t</w:t>
      </w:r>
      <w:r w:rsidR="00194C95">
        <w:rPr>
          <w:rFonts w:ascii="Times" w:hAnsi="Times"/>
        </w:rPr>
        <w:t>ock of knowledge</w:t>
      </w:r>
      <w:r w:rsidR="004573EA">
        <w:rPr>
          <w:rFonts w:ascii="Times" w:hAnsi="Times"/>
        </w:rPr>
        <w:t>, such as lessons learned</w:t>
      </w:r>
      <w:r w:rsidR="009B5AFE">
        <w:rPr>
          <w:rFonts w:ascii="Times" w:hAnsi="Times"/>
        </w:rPr>
        <w:t>, practical skills and experience</w:t>
      </w:r>
      <w:r w:rsidR="004573EA">
        <w:rPr>
          <w:rFonts w:ascii="Times" w:hAnsi="Times"/>
        </w:rPr>
        <w:t>,</w:t>
      </w:r>
      <w:r w:rsidR="00194C95">
        <w:rPr>
          <w:rFonts w:ascii="Times" w:hAnsi="Times"/>
        </w:rPr>
        <w:t xml:space="preserve"> </w:t>
      </w:r>
      <w:r w:rsidR="009B5AFE">
        <w:rPr>
          <w:rFonts w:ascii="Times" w:hAnsi="Times"/>
        </w:rPr>
        <w:t xml:space="preserve">that is </w:t>
      </w:r>
      <w:r w:rsidR="00194C95">
        <w:rPr>
          <w:rFonts w:ascii="Times" w:hAnsi="Times"/>
        </w:rPr>
        <w:t>stored under the form of</w:t>
      </w:r>
      <w:r w:rsidR="004573EA">
        <w:rPr>
          <w:rFonts w:ascii="Times" w:hAnsi="Times"/>
        </w:rPr>
        <w:t xml:space="preserve"> </w:t>
      </w:r>
      <w:r w:rsidR="009B5AFE">
        <w:rPr>
          <w:rFonts w:ascii="Times" w:hAnsi="Times"/>
        </w:rPr>
        <w:t xml:space="preserve">behavior and </w:t>
      </w:r>
      <w:r w:rsidR="004573EA">
        <w:rPr>
          <w:rFonts w:ascii="Times" w:hAnsi="Times"/>
        </w:rPr>
        <w:t xml:space="preserve">social </w:t>
      </w:r>
      <w:r w:rsidR="009B5AFE">
        <w:rPr>
          <w:rFonts w:ascii="Times" w:hAnsi="Times"/>
        </w:rPr>
        <w:t>norms</w:t>
      </w:r>
      <w:r w:rsidR="004573EA">
        <w:rPr>
          <w:rFonts w:ascii="Times" w:hAnsi="Times"/>
        </w:rPr>
        <w:t xml:space="preserve">, </w:t>
      </w:r>
      <w:r w:rsidR="009B5AFE">
        <w:rPr>
          <w:rFonts w:ascii="Times" w:hAnsi="Times"/>
        </w:rPr>
        <w:t>and most of this knowledge is tacit</w:t>
      </w:r>
      <w:r w:rsidR="004573EA">
        <w:rPr>
          <w:rFonts w:ascii="Times" w:hAnsi="Times"/>
        </w:rPr>
        <w:t>.</w:t>
      </w:r>
    </w:p>
    <w:p w:rsidR="00941716" w:rsidRDefault="00941716" w:rsidP="00445D9E">
      <w:pPr>
        <w:rPr>
          <w:rFonts w:ascii="Times" w:hAnsi="Times"/>
        </w:rPr>
      </w:pPr>
    </w:p>
    <w:p w:rsidR="004573EA" w:rsidRDefault="00941716" w:rsidP="00445D9E">
      <w:pPr>
        <w:rPr>
          <w:rFonts w:ascii="Times" w:hAnsi="Times"/>
        </w:rPr>
      </w:pPr>
      <w:r>
        <w:rPr>
          <w:rFonts w:ascii="Times" w:hAnsi="Times"/>
        </w:rPr>
        <w:t xml:space="preserve">The study of the industrial revolution has shown that propositional knowledge and prescriptive knowledge </w:t>
      </w:r>
      <w:r w:rsidR="009164F9">
        <w:rPr>
          <w:rFonts w:ascii="Times" w:hAnsi="Times"/>
        </w:rPr>
        <w:t>are</w:t>
      </w:r>
      <w:r>
        <w:rPr>
          <w:rFonts w:ascii="Times" w:hAnsi="Times"/>
        </w:rPr>
        <w:t xml:space="preserve"> profoundly </w:t>
      </w:r>
      <w:r w:rsidR="009164F9">
        <w:rPr>
          <w:rFonts w:ascii="Times" w:hAnsi="Times"/>
        </w:rPr>
        <w:t xml:space="preserve">intertwined. </w:t>
      </w:r>
      <w:r w:rsidR="009059A1">
        <w:rPr>
          <w:rFonts w:ascii="Times" w:hAnsi="Times"/>
        </w:rPr>
        <w:t>All technique requires a set of propositional knowledge that, in some degree, “explains” the phenomenon that is being manipulated</w:t>
      </w:r>
      <w:r w:rsidR="009B5AFE">
        <w:rPr>
          <w:rFonts w:ascii="Times" w:hAnsi="Times"/>
        </w:rPr>
        <w:t xml:space="preserve"> by the technique</w:t>
      </w:r>
      <w:r w:rsidR="009059A1">
        <w:rPr>
          <w:rFonts w:ascii="Times" w:hAnsi="Times"/>
        </w:rPr>
        <w:t xml:space="preserve">. This set of propositional knowledge is the epistemic base of the technique. Historical evidence </w:t>
      </w:r>
      <w:r w:rsidR="00126DF9">
        <w:rPr>
          <w:rFonts w:ascii="Times" w:hAnsi="Times"/>
        </w:rPr>
        <w:t xml:space="preserve">(Mokyr, 2002) </w:t>
      </w:r>
      <w:r w:rsidR="009059A1">
        <w:rPr>
          <w:rFonts w:ascii="Times" w:hAnsi="Times"/>
        </w:rPr>
        <w:t xml:space="preserve">has shown that the emergence and evolution of techniques </w:t>
      </w:r>
      <w:r w:rsidR="009F30F2">
        <w:rPr>
          <w:rFonts w:ascii="Times" w:hAnsi="Times"/>
        </w:rPr>
        <w:t xml:space="preserve">depends on </w:t>
      </w:r>
      <w:r w:rsidR="009059A1">
        <w:rPr>
          <w:rFonts w:ascii="Times" w:hAnsi="Times"/>
        </w:rPr>
        <w:t>the quality of their</w:t>
      </w:r>
      <w:r w:rsidR="009F30F2">
        <w:rPr>
          <w:rFonts w:ascii="Times" w:hAnsi="Times"/>
        </w:rPr>
        <w:t xml:space="preserve"> epistemic base</w:t>
      </w:r>
      <w:r w:rsidR="009164F9">
        <w:rPr>
          <w:rFonts w:ascii="Times" w:hAnsi="Times"/>
        </w:rPr>
        <w:t xml:space="preserve">. </w:t>
      </w:r>
      <w:r w:rsidR="006B5068">
        <w:rPr>
          <w:rFonts w:ascii="Times" w:hAnsi="Times"/>
        </w:rPr>
        <w:t xml:space="preserve">If the epistemic base of a technique is narrow, </w:t>
      </w:r>
      <w:r w:rsidR="009B5AFE">
        <w:rPr>
          <w:rFonts w:ascii="Times" w:hAnsi="Times"/>
        </w:rPr>
        <w:t>the</w:t>
      </w:r>
      <w:r w:rsidR="006B5068">
        <w:rPr>
          <w:rFonts w:ascii="Times" w:hAnsi="Times"/>
        </w:rPr>
        <w:t xml:space="preserve"> evolution </w:t>
      </w:r>
      <w:r w:rsidR="009B5AFE">
        <w:rPr>
          <w:rFonts w:ascii="Times" w:hAnsi="Times"/>
        </w:rPr>
        <w:t xml:space="preserve">of the technique </w:t>
      </w:r>
      <w:r w:rsidR="006B5068">
        <w:rPr>
          <w:rFonts w:ascii="Times" w:hAnsi="Times"/>
        </w:rPr>
        <w:t xml:space="preserve">is limited. </w:t>
      </w:r>
      <w:r w:rsidR="004573EA">
        <w:rPr>
          <w:rFonts w:ascii="Times" w:hAnsi="Times"/>
        </w:rPr>
        <w:t xml:space="preserve">Once the epistemic base is broadened the technique </w:t>
      </w:r>
      <w:r w:rsidR="0094279A">
        <w:rPr>
          <w:rFonts w:ascii="Times" w:hAnsi="Times"/>
        </w:rPr>
        <w:t>can evolve much</w:t>
      </w:r>
      <w:r w:rsidR="004573EA">
        <w:rPr>
          <w:rFonts w:ascii="Times" w:hAnsi="Times"/>
        </w:rPr>
        <w:t xml:space="preserve"> further. </w:t>
      </w:r>
      <w:r w:rsidR="009059A1">
        <w:rPr>
          <w:rFonts w:ascii="Times" w:hAnsi="Times"/>
        </w:rPr>
        <w:t xml:space="preserve">For example: </w:t>
      </w:r>
      <w:r w:rsidR="002C2265">
        <w:rPr>
          <w:rFonts w:ascii="Times" w:hAnsi="Times"/>
        </w:rPr>
        <w:t xml:space="preserve">The </w:t>
      </w:r>
      <w:r w:rsidR="009F30F2">
        <w:rPr>
          <w:rFonts w:ascii="Times" w:hAnsi="Times"/>
        </w:rPr>
        <w:t xml:space="preserve">first </w:t>
      </w:r>
      <w:r w:rsidR="002C2265">
        <w:rPr>
          <w:rFonts w:ascii="Times" w:hAnsi="Times"/>
        </w:rPr>
        <w:t xml:space="preserve">steam machine was invented </w:t>
      </w:r>
      <w:r w:rsidR="009F30F2">
        <w:rPr>
          <w:rFonts w:ascii="Times" w:hAnsi="Times"/>
        </w:rPr>
        <w:t xml:space="preserve">based on a </w:t>
      </w:r>
      <w:r w:rsidR="00126DF9">
        <w:rPr>
          <w:rFonts w:ascii="Times" w:hAnsi="Times"/>
        </w:rPr>
        <w:t>limited</w:t>
      </w:r>
      <w:r w:rsidR="009F30F2">
        <w:rPr>
          <w:rFonts w:ascii="Times" w:hAnsi="Times"/>
        </w:rPr>
        <w:t xml:space="preserve"> understanding of </w:t>
      </w:r>
      <w:r w:rsidR="00774ECE">
        <w:rPr>
          <w:rFonts w:ascii="Times" w:hAnsi="Times"/>
        </w:rPr>
        <w:t>thermodynamics</w:t>
      </w:r>
      <w:r w:rsidR="00126DF9">
        <w:rPr>
          <w:rFonts w:ascii="Times" w:hAnsi="Times"/>
        </w:rPr>
        <w:t>. It was developed</w:t>
      </w:r>
      <w:r w:rsidR="00774ECE">
        <w:rPr>
          <w:rFonts w:ascii="Times" w:hAnsi="Times"/>
        </w:rPr>
        <w:t xml:space="preserve"> </w:t>
      </w:r>
      <w:r w:rsidR="00126DF9">
        <w:rPr>
          <w:rFonts w:ascii="Times" w:hAnsi="Times"/>
        </w:rPr>
        <w:t>relying on</w:t>
      </w:r>
      <w:r w:rsidR="00774ECE">
        <w:rPr>
          <w:rFonts w:ascii="Times" w:hAnsi="Times"/>
        </w:rPr>
        <w:t xml:space="preserve"> </w:t>
      </w:r>
      <w:r w:rsidR="009F30F2">
        <w:rPr>
          <w:rFonts w:ascii="Times" w:hAnsi="Times"/>
        </w:rPr>
        <w:t>practical</w:t>
      </w:r>
      <w:r w:rsidR="002C2265">
        <w:rPr>
          <w:rFonts w:ascii="Times" w:hAnsi="Times"/>
        </w:rPr>
        <w:t xml:space="preserve"> knowledge </w:t>
      </w:r>
      <w:r w:rsidR="00774ECE">
        <w:rPr>
          <w:rFonts w:ascii="Times" w:hAnsi="Times"/>
        </w:rPr>
        <w:t>accumulated by</w:t>
      </w:r>
      <w:r w:rsidR="002C2265">
        <w:rPr>
          <w:rFonts w:ascii="Times" w:hAnsi="Times"/>
        </w:rPr>
        <w:t xml:space="preserve"> engineers</w:t>
      </w:r>
      <w:r w:rsidR="00802A05">
        <w:rPr>
          <w:rFonts w:ascii="Times" w:hAnsi="Times"/>
        </w:rPr>
        <w:t>. However</w:t>
      </w:r>
      <w:r w:rsidR="002C2265">
        <w:rPr>
          <w:rFonts w:ascii="Times" w:hAnsi="Times"/>
        </w:rPr>
        <w:t xml:space="preserve">, </w:t>
      </w:r>
      <w:r w:rsidR="00774ECE">
        <w:rPr>
          <w:rFonts w:ascii="Times" w:hAnsi="Times"/>
        </w:rPr>
        <w:t>the</w:t>
      </w:r>
      <w:r w:rsidR="009F30F2">
        <w:rPr>
          <w:rFonts w:ascii="Times" w:hAnsi="Times"/>
        </w:rPr>
        <w:t xml:space="preserve"> improvement </w:t>
      </w:r>
      <w:r w:rsidR="00774ECE">
        <w:rPr>
          <w:rFonts w:ascii="Times" w:hAnsi="Times"/>
        </w:rPr>
        <w:t xml:space="preserve">of </w:t>
      </w:r>
      <w:r w:rsidR="00802A05">
        <w:rPr>
          <w:rFonts w:ascii="Times" w:hAnsi="Times"/>
        </w:rPr>
        <w:t>the efficiency of steam machines</w:t>
      </w:r>
      <w:r w:rsidR="00126DF9">
        <w:rPr>
          <w:rFonts w:ascii="Times" w:hAnsi="Times"/>
        </w:rPr>
        <w:t>,</w:t>
      </w:r>
      <w:r w:rsidR="00802A05">
        <w:rPr>
          <w:rFonts w:ascii="Times" w:hAnsi="Times"/>
        </w:rPr>
        <w:t xml:space="preserve"> for transportation and industrial uses</w:t>
      </w:r>
      <w:r w:rsidR="009059A1">
        <w:rPr>
          <w:rFonts w:ascii="Times" w:hAnsi="Times"/>
        </w:rPr>
        <w:t xml:space="preserve">, </w:t>
      </w:r>
      <w:r w:rsidR="009F30F2">
        <w:rPr>
          <w:rFonts w:ascii="Times" w:hAnsi="Times"/>
        </w:rPr>
        <w:t xml:space="preserve">required </w:t>
      </w:r>
      <w:r w:rsidR="006B5068">
        <w:rPr>
          <w:rFonts w:ascii="Times" w:hAnsi="Times"/>
        </w:rPr>
        <w:t>the work of</w:t>
      </w:r>
      <w:r w:rsidR="00774ECE">
        <w:rPr>
          <w:rFonts w:ascii="Times" w:hAnsi="Times"/>
        </w:rPr>
        <w:t xml:space="preserve"> </w:t>
      </w:r>
      <w:r w:rsidR="006B5068">
        <w:rPr>
          <w:rFonts w:ascii="Times" w:hAnsi="Times"/>
        </w:rPr>
        <w:t>the scientist</w:t>
      </w:r>
      <w:r w:rsidR="004573EA">
        <w:rPr>
          <w:rFonts w:ascii="Times" w:hAnsi="Times"/>
        </w:rPr>
        <w:t>s, such</w:t>
      </w:r>
      <w:r w:rsidR="006B5068">
        <w:rPr>
          <w:rFonts w:ascii="Times" w:hAnsi="Times"/>
        </w:rPr>
        <w:t xml:space="preserve"> </w:t>
      </w:r>
      <w:r w:rsidR="004573EA">
        <w:rPr>
          <w:rFonts w:ascii="Times" w:hAnsi="Times"/>
        </w:rPr>
        <w:t xml:space="preserve">as </w:t>
      </w:r>
      <w:r w:rsidR="00774ECE">
        <w:rPr>
          <w:rFonts w:ascii="Times" w:hAnsi="Times"/>
        </w:rPr>
        <w:t>Sadi Carnot</w:t>
      </w:r>
      <w:r w:rsidR="004573EA">
        <w:rPr>
          <w:rFonts w:ascii="Times" w:hAnsi="Times"/>
        </w:rPr>
        <w:t>,</w:t>
      </w:r>
      <w:r w:rsidR="009059A1" w:rsidRPr="009059A1">
        <w:rPr>
          <w:rFonts w:ascii="Times" w:hAnsi="Times"/>
        </w:rPr>
        <w:t xml:space="preserve"> </w:t>
      </w:r>
      <w:r w:rsidR="00802A05">
        <w:rPr>
          <w:rFonts w:ascii="Times" w:hAnsi="Times"/>
        </w:rPr>
        <w:t>developing</w:t>
      </w:r>
      <w:r w:rsidR="009059A1">
        <w:rPr>
          <w:rFonts w:ascii="Times" w:hAnsi="Times"/>
        </w:rPr>
        <w:t xml:space="preserve"> the laws of thermodynamics</w:t>
      </w:r>
      <w:r w:rsidR="00774ECE">
        <w:rPr>
          <w:rFonts w:ascii="Times" w:hAnsi="Times"/>
        </w:rPr>
        <w:t xml:space="preserve">. </w:t>
      </w:r>
      <w:r w:rsidR="00126DF9">
        <w:rPr>
          <w:rFonts w:ascii="Times" w:hAnsi="Times"/>
        </w:rPr>
        <w:t xml:space="preserve">The invention of internal combustion engine, had to wait for more than one century, until that those theoretical breakthroughs of thermodynamics. </w:t>
      </w:r>
      <w:r w:rsidR="00802A05">
        <w:rPr>
          <w:rFonts w:ascii="Times" w:hAnsi="Times"/>
        </w:rPr>
        <w:t xml:space="preserve">Similarly, knowledge about microbiology </w:t>
      </w:r>
      <w:r w:rsidR="00126DF9">
        <w:rPr>
          <w:rFonts w:ascii="Times" w:hAnsi="Times"/>
        </w:rPr>
        <w:t xml:space="preserve">(propositional knowledge) </w:t>
      </w:r>
      <w:r w:rsidR="00802A05">
        <w:rPr>
          <w:rFonts w:ascii="Times" w:hAnsi="Times"/>
        </w:rPr>
        <w:t>had a decisive impact in the development of medicine</w:t>
      </w:r>
      <w:r w:rsidR="00126DF9">
        <w:rPr>
          <w:rFonts w:ascii="Times" w:hAnsi="Times"/>
        </w:rPr>
        <w:t>, an applied field of biology</w:t>
      </w:r>
      <w:r w:rsidR="00802A05">
        <w:rPr>
          <w:rFonts w:ascii="Times" w:hAnsi="Times"/>
        </w:rPr>
        <w:t xml:space="preserve">. </w:t>
      </w:r>
      <w:r w:rsidR="006B5068">
        <w:rPr>
          <w:rFonts w:ascii="Times" w:hAnsi="Times"/>
        </w:rPr>
        <w:t>If we look at the history of medicine</w:t>
      </w:r>
      <w:r w:rsidR="00802A05">
        <w:rPr>
          <w:rFonts w:ascii="Times" w:hAnsi="Times"/>
        </w:rPr>
        <w:t>,</w:t>
      </w:r>
      <w:r w:rsidR="006B5068">
        <w:rPr>
          <w:rFonts w:ascii="Times" w:hAnsi="Times"/>
        </w:rPr>
        <w:t xml:space="preserve"> we find that it has to be </w:t>
      </w:r>
      <w:r w:rsidR="004573EA">
        <w:rPr>
          <w:rFonts w:ascii="Times" w:hAnsi="Times"/>
        </w:rPr>
        <w:t>organized</w:t>
      </w:r>
      <w:r w:rsidR="006B5068">
        <w:rPr>
          <w:rFonts w:ascii="Times" w:hAnsi="Times"/>
        </w:rPr>
        <w:t xml:space="preserve"> in</w:t>
      </w:r>
      <w:r w:rsidR="004573EA">
        <w:rPr>
          <w:rFonts w:ascii="Times" w:hAnsi="Times"/>
        </w:rPr>
        <w:t>to</w:t>
      </w:r>
      <w:r w:rsidR="006B5068">
        <w:rPr>
          <w:rFonts w:ascii="Times" w:hAnsi="Times"/>
        </w:rPr>
        <w:t xml:space="preserve"> t</w:t>
      </w:r>
      <w:r w:rsidR="00802A05">
        <w:rPr>
          <w:rFonts w:ascii="Times" w:hAnsi="Times"/>
        </w:rPr>
        <w:t xml:space="preserve">wo </w:t>
      </w:r>
      <w:r w:rsidR="0094279A">
        <w:rPr>
          <w:rFonts w:ascii="Times" w:hAnsi="Times"/>
        </w:rPr>
        <w:t>phases</w:t>
      </w:r>
      <w:r w:rsidR="00802A05">
        <w:rPr>
          <w:rFonts w:ascii="Times" w:hAnsi="Times"/>
        </w:rPr>
        <w:t xml:space="preserve">: before and after </w:t>
      </w:r>
      <w:r w:rsidR="0094279A">
        <w:rPr>
          <w:rFonts w:ascii="Times" w:hAnsi="Times"/>
        </w:rPr>
        <w:t xml:space="preserve">the development of </w:t>
      </w:r>
      <w:r w:rsidR="00802A05">
        <w:rPr>
          <w:rFonts w:ascii="Times" w:hAnsi="Times"/>
        </w:rPr>
        <w:t>microbiology</w:t>
      </w:r>
      <w:r w:rsidR="006B5068">
        <w:rPr>
          <w:rFonts w:ascii="Times" w:hAnsi="Times"/>
        </w:rPr>
        <w:t>.</w:t>
      </w:r>
      <w:r w:rsidR="00802A05">
        <w:rPr>
          <w:rFonts w:ascii="Times" w:hAnsi="Times"/>
        </w:rPr>
        <w:t xml:space="preserve"> </w:t>
      </w:r>
    </w:p>
    <w:p w:rsidR="004573EA" w:rsidRDefault="004573EA" w:rsidP="00445D9E">
      <w:pPr>
        <w:rPr>
          <w:rFonts w:ascii="Times" w:hAnsi="Times"/>
        </w:rPr>
      </w:pPr>
    </w:p>
    <w:p w:rsidR="00744E70" w:rsidRDefault="004573EA" w:rsidP="00445D9E">
      <w:pPr>
        <w:rPr>
          <w:rFonts w:ascii="Times" w:hAnsi="Times"/>
        </w:rPr>
      </w:pPr>
      <w:r>
        <w:rPr>
          <w:rFonts w:ascii="Times" w:hAnsi="Times"/>
        </w:rPr>
        <w:t xml:space="preserve">Currently, the critical variable </w:t>
      </w:r>
      <w:r w:rsidR="005B38AD">
        <w:rPr>
          <w:rFonts w:ascii="Times" w:hAnsi="Times"/>
        </w:rPr>
        <w:t xml:space="preserve">for </w:t>
      </w:r>
      <w:r w:rsidR="00556B87">
        <w:rPr>
          <w:rFonts w:ascii="Times" w:hAnsi="Times"/>
        </w:rPr>
        <w:t xml:space="preserve">less </w:t>
      </w:r>
      <w:r w:rsidR="005B38AD">
        <w:rPr>
          <w:rFonts w:ascii="Times" w:hAnsi="Times"/>
        </w:rPr>
        <w:t>develop</w:t>
      </w:r>
      <w:r w:rsidR="00556B87">
        <w:rPr>
          <w:rFonts w:ascii="Times" w:hAnsi="Times"/>
        </w:rPr>
        <w:t xml:space="preserve">ed countries </w:t>
      </w:r>
      <w:r>
        <w:rPr>
          <w:rFonts w:ascii="Times" w:hAnsi="Times"/>
        </w:rPr>
        <w:t xml:space="preserve">is not </w:t>
      </w:r>
      <w:r w:rsidR="00556B87">
        <w:rPr>
          <w:rFonts w:ascii="Times" w:hAnsi="Times"/>
        </w:rPr>
        <w:t xml:space="preserve">how broad </w:t>
      </w:r>
      <w:r w:rsidR="00802A05">
        <w:rPr>
          <w:rFonts w:ascii="Times" w:hAnsi="Times"/>
        </w:rPr>
        <w:t xml:space="preserve">is the </w:t>
      </w:r>
      <w:r w:rsidR="005B38AD">
        <w:rPr>
          <w:rFonts w:ascii="Times" w:hAnsi="Times"/>
        </w:rPr>
        <w:t xml:space="preserve">epistemic base </w:t>
      </w:r>
      <w:r w:rsidR="00802A05">
        <w:rPr>
          <w:rFonts w:ascii="Times" w:hAnsi="Times"/>
        </w:rPr>
        <w:t>that supports</w:t>
      </w:r>
      <w:r w:rsidR="005B38AD">
        <w:rPr>
          <w:rFonts w:ascii="Times" w:hAnsi="Times"/>
        </w:rPr>
        <w:t xml:space="preserve"> innovation</w:t>
      </w:r>
      <w:r w:rsidR="00126DF9">
        <w:rPr>
          <w:rFonts w:ascii="Times" w:hAnsi="Times"/>
        </w:rPr>
        <w:t xml:space="preserve"> locally</w:t>
      </w:r>
      <w:r w:rsidR="005B38AD">
        <w:rPr>
          <w:rFonts w:ascii="Times" w:hAnsi="Times"/>
        </w:rPr>
        <w:t xml:space="preserve">, but </w:t>
      </w:r>
      <w:r w:rsidR="00556B87">
        <w:rPr>
          <w:rFonts w:ascii="Times" w:hAnsi="Times"/>
        </w:rPr>
        <w:t xml:space="preserve">how broad is </w:t>
      </w:r>
      <w:r w:rsidR="005B38AD">
        <w:rPr>
          <w:rFonts w:ascii="Times" w:hAnsi="Times"/>
        </w:rPr>
        <w:t xml:space="preserve">the epistemic base that </w:t>
      </w:r>
      <w:r w:rsidR="000F5DF6">
        <w:rPr>
          <w:rFonts w:ascii="Times" w:hAnsi="Times"/>
        </w:rPr>
        <w:t xml:space="preserve">local </w:t>
      </w:r>
      <w:r w:rsidR="005B38AD">
        <w:rPr>
          <w:rFonts w:ascii="Times" w:hAnsi="Times"/>
        </w:rPr>
        <w:t>innovators can effectively access</w:t>
      </w:r>
      <w:r w:rsidR="0094279A">
        <w:rPr>
          <w:rFonts w:ascii="Times" w:hAnsi="Times"/>
        </w:rPr>
        <w:t xml:space="preserve"> to</w:t>
      </w:r>
      <w:r w:rsidR="005B38AD">
        <w:rPr>
          <w:rFonts w:ascii="Times" w:hAnsi="Times"/>
        </w:rPr>
        <w:t xml:space="preserve">. In less developed countries, innovators struggle with problems whose understanding is already part of the </w:t>
      </w:r>
      <w:r w:rsidR="00802A05">
        <w:rPr>
          <w:rFonts w:ascii="Times" w:hAnsi="Times"/>
        </w:rPr>
        <w:t xml:space="preserve">scientific </w:t>
      </w:r>
      <w:r w:rsidR="005B38AD">
        <w:rPr>
          <w:rFonts w:ascii="Times" w:hAnsi="Times"/>
        </w:rPr>
        <w:t>stock of knowledge</w:t>
      </w:r>
      <w:r w:rsidR="00802A05">
        <w:rPr>
          <w:rFonts w:ascii="Times" w:hAnsi="Times"/>
        </w:rPr>
        <w:t>. The problem they face is that</w:t>
      </w:r>
      <w:r w:rsidR="005B38AD">
        <w:rPr>
          <w:rFonts w:ascii="Times" w:hAnsi="Times"/>
        </w:rPr>
        <w:t xml:space="preserve"> </w:t>
      </w:r>
      <w:r w:rsidR="00802A05">
        <w:rPr>
          <w:rFonts w:ascii="Times" w:hAnsi="Times"/>
        </w:rPr>
        <w:t>the</w:t>
      </w:r>
      <w:r w:rsidR="005B38AD">
        <w:rPr>
          <w:rFonts w:ascii="Times" w:hAnsi="Times"/>
        </w:rPr>
        <w:t xml:space="preserve"> access </w:t>
      </w:r>
      <w:r w:rsidR="003D2F73">
        <w:rPr>
          <w:rFonts w:ascii="Times" w:hAnsi="Times"/>
        </w:rPr>
        <w:t xml:space="preserve">to </w:t>
      </w:r>
      <w:r w:rsidR="0094279A">
        <w:rPr>
          <w:rFonts w:ascii="Times" w:hAnsi="Times"/>
        </w:rPr>
        <w:t xml:space="preserve">and absorption of </w:t>
      </w:r>
      <w:r w:rsidR="003D2F73">
        <w:rPr>
          <w:rFonts w:ascii="Times" w:hAnsi="Times"/>
        </w:rPr>
        <w:t xml:space="preserve">existing knowledge </w:t>
      </w:r>
      <w:r w:rsidR="005B38AD">
        <w:rPr>
          <w:rFonts w:ascii="Times" w:hAnsi="Times"/>
        </w:rPr>
        <w:t xml:space="preserve">is limited </w:t>
      </w:r>
      <w:r w:rsidR="003D2F73">
        <w:rPr>
          <w:rFonts w:ascii="Times" w:hAnsi="Times"/>
        </w:rPr>
        <w:t>to</w:t>
      </w:r>
      <w:r w:rsidR="005B38AD">
        <w:rPr>
          <w:rFonts w:ascii="Times" w:hAnsi="Times"/>
        </w:rPr>
        <w:t xml:space="preserve"> some social elite</w:t>
      </w:r>
      <w:r w:rsidR="0094279A">
        <w:rPr>
          <w:rFonts w:ascii="Times" w:hAnsi="Times"/>
        </w:rPr>
        <w:t>s</w:t>
      </w:r>
      <w:r w:rsidR="005B38AD">
        <w:rPr>
          <w:rFonts w:ascii="Times" w:hAnsi="Times"/>
        </w:rPr>
        <w:t xml:space="preserve">. For people with limited access to knowledge, the </w:t>
      </w:r>
      <w:r w:rsidR="00704291">
        <w:rPr>
          <w:rFonts w:ascii="Times" w:hAnsi="Times"/>
        </w:rPr>
        <w:t xml:space="preserve">cognitive </w:t>
      </w:r>
      <w:r w:rsidR="005B38AD">
        <w:rPr>
          <w:rFonts w:ascii="Times" w:hAnsi="Times"/>
        </w:rPr>
        <w:t xml:space="preserve">context is similar to </w:t>
      </w:r>
      <w:r w:rsidR="00704291">
        <w:rPr>
          <w:rFonts w:ascii="Times" w:hAnsi="Times"/>
        </w:rPr>
        <w:t>that of decades</w:t>
      </w:r>
      <w:r w:rsidR="00556B87">
        <w:rPr>
          <w:rFonts w:ascii="Times" w:hAnsi="Times"/>
        </w:rPr>
        <w:t xml:space="preserve"> ago</w:t>
      </w:r>
      <w:r w:rsidR="00704291">
        <w:rPr>
          <w:rFonts w:ascii="Times" w:hAnsi="Times"/>
        </w:rPr>
        <w:t xml:space="preserve">, </w:t>
      </w:r>
      <w:r w:rsidR="0094279A">
        <w:rPr>
          <w:rFonts w:ascii="Times" w:hAnsi="Times"/>
        </w:rPr>
        <w:t xml:space="preserve">and some times, </w:t>
      </w:r>
      <w:r w:rsidR="00704291">
        <w:rPr>
          <w:rFonts w:ascii="Times" w:hAnsi="Times"/>
        </w:rPr>
        <w:t>centuries or millennia</w:t>
      </w:r>
      <w:r w:rsidR="00556B87">
        <w:rPr>
          <w:rFonts w:ascii="Times" w:hAnsi="Times"/>
        </w:rPr>
        <w:t xml:space="preserve"> ago</w:t>
      </w:r>
      <w:r w:rsidR="00704291">
        <w:rPr>
          <w:rFonts w:ascii="Times" w:hAnsi="Times"/>
        </w:rPr>
        <w:t xml:space="preserve">, when that knowledge was not yet created. </w:t>
      </w:r>
      <w:r w:rsidR="002B5BC3">
        <w:rPr>
          <w:rFonts w:ascii="Times" w:hAnsi="Times"/>
        </w:rPr>
        <w:t xml:space="preserve">Despite that we all share the </w:t>
      </w:r>
      <w:r w:rsidR="000F5DF6">
        <w:rPr>
          <w:rFonts w:ascii="Times" w:hAnsi="Times"/>
        </w:rPr>
        <w:t>contemporary</w:t>
      </w:r>
      <w:r w:rsidR="002B5BC3">
        <w:rPr>
          <w:rFonts w:ascii="Times" w:hAnsi="Times"/>
        </w:rPr>
        <w:t xml:space="preserve"> time</w:t>
      </w:r>
      <w:r w:rsidR="000F5DF6">
        <w:rPr>
          <w:rFonts w:ascii="Times" w:hAnsi="Times"/>
        </w:rPr>
        <w:t>s</w:t>
      </w:r>
      <w:r w:rsidR="002B5BC3">
        <w:rPr>
          <w:rFonts w:ascii="Times" w:hAnsi="Times"/>
        </w:rPr>
        <w:t xml:space="preserve">, moving across countries and social sectors, it is possible to </w:t>
      </w:r>
      <w:r w:rsidR="000F5DF6">
        <w:rPr>
          <w:rFonts w:ascii="Times" w:hAnsi="Times"/>
        </w:rPr>
        <w:t>travel</w:t>
      </w:r>
      <w:r w:rsidR="002B5BC3">
        <w:rPr>
          <w:rFonts w:ascii="Times" w:hAnsi="Times"/>
        </w:rPr>
        <w:t xml:space="preserve"> to the past, </w:t>
      </w:r>
      <w:r w:rsidR="000F5DF6">
        <w:rPr>
          <w:rFonts w:ascii="Times" w:hAnsi="Times"/>
        </w:rPr>
        <w:t xml:space="preserve">like </w:t>
      </w:r>
      <w:r w:rsidR="002B5BC3">
        <w:rPr>
          <w:rFonts w:ascii="Times" w:hAnsi="Times"/>
        </w:rPr>
        <w:t xml:space="preserve">in cognitive </w:t>
      </w:r>
      <w:r w:rsidR="000F5DF6">
        <w:rPr>
          <w:rFonts w:ascii="Times" w:hAnsi="Times"/>
        </w:rPr>
        <w:t>time-machine</w:t>
      </w:r>
      <w:r w:rsidR="002B5BC3">
        <w:rPr>
          <w:rFonts w:ascii="Times" w:hAnsi="Times"/>
        </w:rPr>
        <w:t>.</w:t>
      </w:r>
    </w:p>
    <w:p w:rsidR="00102968" w:rsidRDefault="00102968" w:rsidP="00445D9E">
      <w:pPr>
        <w:rPr>
          <w:rFonts w:ascii="Times" w:hAnsi="Times"/>
        </w:rPr>
      </w:pPr>
    </w:p>
    <w:p w:rsidR="00744E70" w:rsidRPr="004C65C5" w:rsidRDefault="00744E70" w:rsidP="00445D9E">
      <w:pPr>
        <w:rPr>
          <w:rFonts w:ascii="Times" w:hAnsi="Times"/>
        </w:rPr>
      </w:pPr>
      <w:r w:rsidRPr="004C65C5">
        <w:rPr>
          <w:rFonts w:ascii="Times" w:hAnsi="Times"/>
        </w:rPr>
        <w:t>Useful knowledge can b</w:t>
      </w:r>
      <w:r>
        <w:rPr>
          <w:rFonts w:ascii="Times" w:hAnsi="Times"/>
        </w:rPr>
        <w:t xml:space="preserve">e analyzed through two </w:t>
      </w:r>
      <w:r w:rsidR="0094279A">
        <w:rPr>
          <w:rFonts w:ascii="Times" w:hAnsi="Times"/>
        </w:rPr>
        <w:t>perspectives</w:t>
      </w:r>
      <w:r w:rsidRPr="004C65C5">
        <w:rPr>
          <w:rFonts w:ascii="Times" w:hAnsi="Times"/>
        </w:rPr>
        <w:t xml:space="preserve">: </w:t>
      </w:r>
      <w:r w:rsidR="0094279A">
        <w:rPr>
          <w:rFonts w:ascii="Times" w:hAnsi="Times"/>
        </w:rPr>
        <w:t>nature</w:t>
      </w:r>
      <w:r w:rsidRPr="004C65C5">
        <w:rPr>
          <w:rFonts w:ascii="Times" w:hAnsi="Times"/>
        </w:rPr>
        <w:t xml:space="preserve"> </w:t>
      </w:r>
      <w:r w:rsidR="000F5DF6">
        <w:rPr>
          <w:rFonts w:ascii="Times" w:hAnsi="Times"/>
        </w:rPr>
        <w:t xml:space="preserve">of knowledge </w:t>
      </w:r>
      <w:r w:rsidRPr="004C65C5">
        <w:rPr>
          <w:rFonts w:ascii="Times" w:hAnsi="Times"/>
        </w:rPr>
        <w:t xml:space="preserve">and </w:t>
      </w:r>
      <w:r w:rsidR="000F5DF6">
        <w:rPr>
          <w:rFonts w:ascii="Times" w:hAnsi="Times"/>
        </w:rPr>
        <w:t>context</w:t>
      </w:r>
      <w:r w:rsidRPr="004C65C5">
        <w:rPr>
          <w:rFonts w:ascii="Times" w:hAnsi="Times"/>
        </w:rPr>
        <w:t xml:space="preserve">. </w:t>
      </w:r>
      <w:r w:rsidR="003D2F73">
        <w:rPr>
          <w:rFonts w:ascii="Times" w:hAnsi="Times"/>
        </w:rPr>
        <w:t>As it was already explained, t</w:t>
      </w:r>
      <w:r w:rsidRPr="004C65C5">
        <w:rPr>
          <w:rFonts w:ascii="Times" w:hAnsi="Times"/>
        </w:rPr>
        <w:t xml:space="preserve">hrough the lens of </w:t>
      </w:r>
      <w:r w:rsidR="002B5BC3">
        <w:rPr>
          <w:rFonts w:ascii="Times" w:hAnsi="Times"/>
        </w:rPr>
        <w:t xml:space="preserve">its </w:t>
      </w:r>
      <w:r w:rsidR="0094279A">
        <w:rPr>
          <w:rFonts w:ascii="Times" w:hAnsi="Times"/>
        </w:rPr>
        <w:t>nature</w:t>
      </w:r>
      <w:r w:rsidRPr="004C65C5">
        <w:rPr>
          <w:rFonts w:ascii="Times" w:hAnsi="Times"/>
        </w:rPr>
        <w:t xml:space="preserve">, useful knowledge can be classified </w:t>
      </w:r>
      <w:r w:rsidR="003D2F73">
        <w:rPr>
          <w:rFonts w:ascii="Times" w:hAnsi="Times"/>
        </w:rPr>
        <w:t>into</w:t>
      </w:r>
      <w:r w:rsidRPr="004C65C5">
        <w:rPr>
          <w:rFonts w:ascii="Times" w:hAnsi="Times"/>
        </w:rPr>
        <w:t xml:space="preserve"> propositional and prescriptive. Through the lens of </w:t>
      </w:r>
      <w:r w:rsidR="000F5DF6">
        <w:rPr>
          <w:rFonts w:ascii="Times" w:hAnsi="Times"/>
        </w:rPr>
        <w:t>the context</w:t>
      </w:r>
      <w:r w:rsidRPr="004C65C5">
        <w:rPr>
          <w:rFonts w:ascii="Times" w:hAnsi="Times"/>
        </w:rPr>
        <w:t xml:space="preserve">, it can be classified </w:t>
      </w:r>
      <w:r w:rsidR="00704291">
        <w:rPr>
          <w:rFonts w:ascii="Times" w:hAnsi="Times"/>
        </w:rPr>
        <w:t>as</w:t>
      </w:r>
      <w:r w:rsidRPr="004C65C5">
        <w:rPr>
          <w:rFonts w:ascii="Times" w:hAnsi="Times"/>
        </w:rPr>
        <w:t xml:space="preserve"> general </w:t>
      </w:r>
      <w:r w:rsidR="00704291">
        <w:rPr>
          <w:rFonts w:ascii="Times" w:hAnsi="Times"/>
        </w:rPr>
        <w:t xml:space="preserve">knowledge </w:t>
      </w:r>
      <w:r w:rsidRPr="004C65C5">
        <w:rPr>
          <w:rFonts w:ascii="Times" w:hAnsi="Times"/>
        </w:rPr>
        <w:t>and local</w:t>
      </w:r>
      <w:r w:rsidR="00704291">
        <w:rPr>
          <w:rFonts w:ascii="Times" w:hAnsi="Times"/>
        </w:rPr>
        <w:t xml:space="preserve"> knowledge</w:t>
      </w:r>
      <w:r w:rsidRPr="004C65C5">
        <w:rPr>
          <w:rFonts w:ascii="Times" w:hAnsi="Times"/>
        </w:rPr>
        <w:t>.</w:t>
      </w:r>
    </w:p>
    <w:p w:rsidR="00744E70" w:rsidRPr="004C65C5" w:rsidRDefault="00744E70" w:rsidP="00445D9E">
      <w:pPr>
        <w:rPr>
          <w:rFonts w:ascii="Times" w:hAnsi="Times"/>
        </w:rPr>
      </w:pPr>
    </w:p>
    <w:tbl>
      <w:tblPr>
        <w:tblStyle w:val="TableGrid"/>
        <w:tblW w:w="9215" w:type="dxa"/>
        <w:tblLook w:val="00BF"/>
      </w:tblPr>
      <w:tblGrid>
        <w:gridCol w:w="514"/>
        <w:gridCol w:w="514"/>
        <w:gridCol w:w="4197"/>
        <w:gridCol w:w="3990"/>
      </w:tblGrid>
      <w:tr w:rsidR="000F5DF6" w:rsidRPr="004C65C5">
        <w:tc>
          <w:tcPr>
            <w:tcW w:w="514" w:type="dxa"/>
            <w:tcBorders>
              <w:top w:val="nil"/>
              <w:left w:val="nil"/>
              <w:bottom w:val="nil"/>
              <w:right w:val="single" w:sz="4" w:space="0" w:color="auto"/>
            </w:tcBorders>
          </w:tcPr>
          <w:p w:rsidR="000F5DF6" w:rsidRPr="004C65C5" w:rsidRDefault="000F5DF6" w:rsidP="00445D9E">
            <w:pPr>
              <w:rPr>
                <w:rFonts w:ascii="Times" w:hAnsi="Times"/>
              </w:rPr>
            </w:pPr>
          </w:p>
        </w:tc>
        <w:tc>
          <w:tcPr>
            <w:tcW w:w="514" w:type="dxa"/>
            <w:tcBorders>
              <w:top w:val="nil"/>
              <w:left w:val="single" w:sz="4" w:space="0" w:color="auto"/>
              <w:bottom w:val="nil"/>
              <w:right w:val="single" w:sz="4" w:space="0" w:color="auto"/>
            </w:tcBorders>
          </w:tcPr>
          <w:p w:rsidR="000F5DF6" w:rsidRPr="004C65C5" w:rsidRDefault="000F5DF6" w:rsidP="00445D9E">
            <w:pPr>
              <w:rPr>
                <w:rFonts w:ascii="Times" w:hAnsi="Times"/>
              </w:rPr>
            </w:pPr>
          </w:p>
        </w:tc>
        <w:tc>
          <w:tcPr>
            <w:tcW w:w="8187" w:type="dxa"/>
            <w:gridSpan w:val="2"/>
            <w:tcBorders>
              <w:left w:val="single" w:sz="4" w:space="0" w:color="auto"/>
              <w:bottom w:val="single" w:sz="4" w:space="0" w:color="auto"/>
            </w:tcBorders>
          </w:tcPr>
          <w:p w:rsidR="000F5DF6" w:rsidRPr="004C65C5" w:rsidRDefault="000F5DF6" w:rsidP="00445D9E">
            <w:pPr>
              <w:jc w:val="center"/>
              <w:rPr>
                <w:rFonts w:ascii="Times" w:hAnsi="Times"/>
              </w:rPr>
            </w:pPr>
            <w:r w:rsidRPr="004C65C5">
              <w:rPr>
                <w:rFonts w:ascii="Times" w:hAnsi="Times"/>
              </w:rPr>
              <w:t>Useful Knowledge Structure</w:t>
            </w:r>
            <w:r>
              <w:rPr>
                <w:rFonts w:ascii="Times" w:hAnsi="Times"/>
              </w:rPr>
              <w:t>: examples</w:t>
            </w:r>
          </w:p>
        </w:tc>
      </w:tr>
      <w:tr w:rsidR="000F5DF6" w:rsidRPr="004C65C5">
        <w:tc>
          <w:tcPr>
            <w:tcW w:w="514" w:type="dxa"/>
            <w:tcBorders>
              <w:top w:val="nil"/>
              <w:left w:val="nil"/>
              <w:bottom w:val="nil"/>
              <w:right w:val="single" w:sz="4" w:space="0" w:color="auto"/>
            </w:tcBorders>
          </w:tcPr>
          <w:p w:rsidR="000F5DF6" w:rsidRPr="004C65C5" w:rsidRDefault="000F5DF6" w:rsidP="00445D9E">
            <w:pPr>
              <w:rPr>
                <w:rFonts w:ascii="Times" w:hAnsi="Times"/>
              </w:rPr>
            </w:pPr>
          </w:p>
        </w:tc>
        <w:tc>
          <w:tcPr>
            <w:tcW w:w="514" w:type="dxa"/>
            <w:tcBorders>
              <w:top w:val="nil"/>
              <w:left w:val="single" w:sz="4" w:space="0" w:color="auto"/>
              <w:bottom w:val="nil"/>
              <w:right w:val="single" w:sz="4" w:space="0" w:color="auto"/>
            </w:tcBorders>
          </w:tcPr>
          <w:p w:rsidR="000F5DF6" w:rsidRPr="004C65C5" w:rsidRDefault="000F5DF6" w:rsidP="00445D9E">
            <w:pPr>
              <w:rPr>
                <w:rFonts w:ascii="Times" w:hAnsi="Times"/>
              </w:rPr>
            </w:pPr>
          </w:p>
        </w:tc>
        <w:tc>
          <w:tcPr>
            <w:tcW w:w="8187" w:type="dxa"/>
            <w:gridSpan w:val="2"/>
            <w:tcBorders>
              <w:left w:val="single" w:sz="4" w:space="0" w:color="auto"/>
              <w:bottom w:val="single" w:sz="4" w:space="0" w:color="auto"/>
            </w:tcBorders>
          </w:tcPr>
          <w:p w:rsidR="000F5DF6" w:rsidRPr="004C65C5" w:rsidRDefault="000F5DF6" w:rsidP="00445D9E">
            <w:pPr>
              <w:jc w:val="center"/>
              <w:rPr>
                <w:rFonts w:ascii="Times" w:hAnsi="Times"/>
              </w:rPr>
            </w:pPr>
            <w:r>
              <w:rPr>
                <w:rFonts w:ascii="Times" w:hAnsi="Times"/>
              </w:rPr>
              <w:t>Context of knowledge</w:t>
            </w:r>
          </w:p>
        </w:tc>
      </w:tr>
      <w:tr w:rsidR="000F5DF6" w:rsidRPr="004C65C5">
        <w:tc>
          <w:tcPr>
            <w:tcW w:w="514" w:type="dxa"/>
            <w:tcBorders>
              <w:top w:val="nil"/>
              <w:left w:val="nil"/>
              <w:right w:val="single" w:sz="4" w:space="0" w:color="auto"/>
            </w:tcBorders>
          </w:tcPr>
          <w:p w:rsidR="000F5DF6" w:rsidRPr="004C65C5" w:rsidRDefault="000F5DF6" w:rsidP="00445D9E">
            <w:pPr>
              <w:rPr>
                <w:rFonts w:ascii="Times" w:hAnsi="Times"/>
              </w:rPr>
            </w:pPr>
          </w:p>
        </w:tc>
        <w:tc>
          <w:tcPr>
            <w:tcW w:w="514" w:type="dxa"/>
            <w:tcBorders>
              <w:top w:val="nil"/>
              <w:left w:val="single" w:sz="4" w:space="0" w:color="auto"/>
              <w:right w:val="single" w:sz="4" w:space="0" w:color="auto"/>
            </w:tcBorders>
          </w:tcPr>
          <w:p w:rsidR="000F5DF6" w:rsidRPr="004C65C5" w:rsidRDefault="000F5DF6" w:rsidP="00445D9E">
            <w:pPr>
              <w:rPr>
                <w:rFonts w:ascii="Times" w:hAnsi="Times"/>
              </w:rPr>
            </w:pPr>
          </w:p>
        </w:tc>
        <w:tc>
          <w:tcPr>
            <w:tcW w:w="4197" w:type="dxa"/>
            <w:tcBorders>
              <w:top w:val="single" w:sz="4" w:space="0" w:color="auto"/>
              <w:left w:val="single" w:sz="4" w:space="0" w:color="auto"/>
              <w:right w:val="single" w:sz="4" w:space="0" w:color="auto"/>
            </w:tcBorders>
          </w:tcPr>
          <w:p w:rsidR="000F5DF6" w:rsidRPr="004C65C5" w:rsidRDefault="000F5DF6" w:rsidP="00445D9E">
            <w:pPr>
              <w:jc w:val="center"/>
              <w:rPr>
                <w:rFonts w:ascii="Times" w:hAnsi="Times"/>
              </w:rPr>
            </w:pPr>
            <w:r w:rsidRPr="004C65C5">
              <w:rPr>
                <w:rFonts w:ascii="Times" w:hAnsi="Times"/>
              </w:rPr>
              <w:t>General Knowledge</w:t>
            </w:r>
          </w:p>
        </w:tc>
        <w:tc>
          <w:tcPr>
            <w:tcW w:w="3990" w:type="dxa"/>
            <w:tcBorders>
              <w:top w:val="single" w:sz="4" w:space="0" w:color="auto"/>
              <w:left w:val="single" w:sz="4" w:space="0" w:color="auto"/>
              <w:right w:val="single" w:sz="4" w:space="0" w:color="auto"/>
            </w:tcBorders>
          </w:tcPr>
          <w:p w:rsidR="000F5DF6" w:rsidRPr="004C65C5" w:rsidRDefault="000F5DF6" w:rsidP="00445D9E">
            <w:pPr>
              <w:jc w:val="center"/>
              <w:rPr>
                <w:rFonts w:ascii="Times" w:hAnsi="Times"/>
              </w:rPr>
            </w:pPr>
            <w:r w:rsidRPr="004C65C5">
              <w:rPr>
                <w:rFonts w:ascii="Times" w:hAnsi="Times"/>
              </w:rPr>
              <w:t>Local Knowledge</w:t>
            </w:r>
          </w:p>
        </w:tc>
      </w:tr>
      <w:tr w:rsidR="000F5DF6" w:rsidRPr="004C65C5">
        <w:trPr>
          <w:cantSplit/>
          <w:trHeight w:val="1975"/>
        </w:trPr>
        <w:tc>
          <w:tcPr>
            <w:tcW w:w="514" w:type="dxa"/>
            <w:vMerge w:val="restart"/>
            <w:tcBorders>
              <w:right w:val="single" w:sz="4" w:space="0" w:color="auto"/>
            </w:tcBorders>
            <w:textDirection w:val="btLr"/>
          </w:tcPr>
          <w:p w:rsidR="000F5DF6" w:rsidRPr="004C65C5" w:rsidRDefault="000F5DF6" w:rsidP="00445D9E">
            <w:pPr>
              <w:ind w:left="113" w:right="113"/>
              <w:jc w:val="center"/>
              <w:rPr>
                <w:rFonts w:ascii="Times" w:hAnsi="Times"/>
              </w:rPr>
            </w:pPr>
            <w:r>
              <w:rPr>
                <w:rFonts w:ascii="Times" w:hAnsi="Times"/>
              </w:rPr>
              <w:t>Nature of knowledge</w:t>
            </w:r>
          </w:p>
        </w:tc>
        <w:tc>
          <w:tcPr>
            <w:tcW w:w="514" w:type="dxa"/>
            <w:tcBorders>
              <w:left w:val="single" w:sz="4" w:space="0" w:color="auto"/>
              <w:right w:val="single" w:sz="4" w:space="0" w:color="auto"/>
            </w:tcBorders>
            <w:textDirection w:val="btLr"/>
          </w:tcPr>
          <w:p w:rsidR="000F5DF6" w:rsidRPr="004C65C5" w:rsidRDefault="000F5DF6" w:rsidP="00445D9E">
            <w:pPr>
              <w:ind w:left="113" w:right="113"/>
              <w:jc w:val="center"/>
              <w:rPr>
                <w:rFonts w:ascii="Times" w:hAnsi="Times"/>
              </w:rPr>
            </w:pPr>
            <w:r w:rsidRPr="004C65C5">
              <w:rPr>
                <w:rFonts w:ascii="Times" w:hAnsi="Times"/>
              </w:rPr>
              <w:t>Propositional</w:t>
            </w:r>
          </w:p>
        </w:tc>
        <w:tc>
          <w:tcPr>
            <w:tcW w:w="4197" w:type="dxa"/>
            <w:tcBorders>
              <w:left w:val="single" w:sz="4" w:space="0" w:color="auto"/>
            </w:tcBorders>
          </w:tcPr>
          <w:p w:rsidR="000F5DF6" w:rsidRPr="004C65C5" w:rsidRDefault="000F5DF6" w:rsidP="000F5DF6">
            <w:pPr>
              <w:pStyle w:val="ListParagraph"/>
              <w:numPr>
                <w:ilvl w:val="0"/>
                <w:numId w:val="33"/>
              </w:numPr>
              <w:spacing w:before="120"/>
              <w:ind w:left="274" w:hanging="274"/>
              <w:contextualSpacing w:val="0"/>
              <w:rPr>
                <w:rFonts w:ascii="Times" w:hAnsi="Times"/>
              </w:rPr>
            </w:pPr>
            <w:r w:rsidRPr="004C65C5">
              <w:rPr>
                <w:rFonts w:ascii="Times" w:hAnsi="Times"/>
              </w:rPr>
              <w:t>Descriptive knowledge that was built upon and submitted to scientific scrutiny: scientific knowledge</w:t>
            </w:r>
          </w:p>
          <w:p w:rsidR="000F5DF6" w:rsidRPr="004C65C5" w:rsidRDefault="000F5DF6" w:rsidP="000F5DF6">
            <w:pPr>
              <w:pStyle w:val="ListParagraph"/>
              <w:numPr>
                <w:ilvl w:val="0"/>
                <w:numId w:val="33"/>
              </w:numPr>
              <w:spacing w:before="120"/>
              <w:ind w:left="274" w:hanging="274"/>
              <w:contextualSpacing w:val="0"/>
              <w:rPr>
                <w:rFonts w:ascii="Times" w:hAnsi="Times"/>
              </w:rPr>
            </w:pPr>
            <w:r w:rsidRPr="004C65C5">
              <w:rPr>
                <w:rFonts w:ascii="Times" w:hAnsi="Times"/>
              </w:rPr>
              <w:t>Sum of interpretative beliefs broadly shared but not submitted to scientific scrutiny.</w:t>
            </w:r>
          </w:p>
        </w:tc>
        <w:tc>
          <w:tcPr>
            <w:tcW w:w="3990" w:type="dxa"/>
            <w:tcBorders>
              <w:right w:val="single" w:sz="4" w:space="0" w:color="auto"/>
            </w:tcBorders>
          </w:tcPr>
          <w:p w:rsidR="000F5DF6" w:rsidRPr="004C65C5" w:rsidRDefault="000F5DF6" w:rsidP="000F5DF6">
            <w:pPr>
              <w:pStyle w:val="ListParagraph"/>
              <w:numPr>
                <w:ilvl w:val="0"/>
                <w:numId w:val="34"/>
              </w:numPr>
              <w:spacing w:before="120"/>
              <w:ind w:left="259" w:hanging="259"/>
              <w:contextualSpacing w:val="0"/>
              <w:rPr>
                <w:rFonts w:ascii="Times" w:hAnsi="Times"/>
              </w:rPr>
            </w:pPr>
            <w:r w:rsidRPr="004C65C5">
              <w:rPr>
                <w:rFonts w:ascii="Times" w:hAnsi="Times"/>
              </w:rPr>
              <w:t>Sum of knowledge of individuals of a community.</w:t>
            </w:r>
          </w:p>
          <w:p w:rsidR="000F5DF6" w:rsidRPr="004C65C5" w:rsidRDefault="000F5DF6" w:rsidP="000F5DF6">
            <w:pPr>
              <w:pStyle w:val="ListParagraph"/>
              <w:numPr>
                <w:ilvl w:val="0"/>
                <w:numId w:val="34"/>
              </w:numPr>
              <w:spacing w:before="120"/>
              <w:ind w:left="252" w:hanging="252"/>
              <w:contextualSpacing w:val="0"/>
              <w:rPr>
                <w:rFonts w:ascii="Times" w:hAnsi="Times"/>
              </w:rPr>
            </w:pPr>
            <w:r w:rsidRPr="004C65C5">
              <w:rPr>
                <w:rFonts w:ascii="Times" w:hAnsi="Times"/>
              </w:rPr>
              <w:t>Sum of non-scrutinized belief</w:t>
            </w:r>
            <w:r>
              <w:rPr>
                <w:rFonts w:ascii="Times" w:hAnsi="Times"/>
              </w:rPr>
              <w:t xml:space="preserve">s of individuals of a community, such as </w:t>
            </w:r>
            <w:r w:rsidRPr="004C65C5">
              <w:rPr>
                <w:rFonts w:ascii="Times" w:hAnsi="Times"/>
              </w:rPr>
              <w:t xml:space="preserve">health principles, </w:t>
            </w:r>
            <w:r>
              <w:rPr>
                <w:rFonts w:ascii="Times" w:hAnsi="Times"/>
              </w:rPr>
              <w:t xml:space="preserve">Cosmo </w:t>
            </w:r>
            <w:r w:rsidRPr="004C65C5">
              <w:rPr>
                <w:rFonts w:ascii="Times" w:hAnsi="Times"/>
              </w:rPr>
              <w:t xml:space="preserve">vision, social hierarchy, </w:t>
            </w:r>
            <w:r>
              <w:rPr>
                <w:rFonts w:ascii="Times" w:hAnsi="Times"/>
              </w:rPr>
              <w:t>understanding of local</w:t>
            </w:r>
            <w:r w:rsidRPr="004C65C5">
              <w:rPr>
                <w:rFonts w:ascii="Times" w:hAnsi="Times"/>
              </w:rPr>
              <w:t xml:space="preserve"> of economics, etc. </w:t>
            </w:r>
          </w:p>
        </w:tc>
      </w:tr>
      <w:tr w:rsidR="000F5DF6" w:rsidRPr="004C65C5">
        <w:trPr>
          <w:cantSplit/>
          <w:trHeight w:val="2065"/>
        </w:trPr>
        <w:tc>
          <w:tcPr>
            <w:tcW w:w="514" w:type="dxa"/>
            <w:vMerge/>
            <w:tcBorders>
              <w:right w:val="single" w:sz="4" w:space="0" w:color="auto"/>
            </w:tcBorders>
            <w:textDirection w:val="btLr"/>
          </w:tcPr>
          <w:p w:rsidR="000F5DF6" w:rsidRPr="004C65C5" w:rsidRDefault="000F5DF6" w:rsidP="00445D9E">
            <w:pPr>
              <w:ind w:left="113" w:right="113"/>
              <w:jc w:val="center"/>
              <w:rPr>
                <w:rFonts w:ascii="Times" w:hAnsi="Times"/>
              </w:rPr>
            </w:pPr>
          </w:p>
        </w:tc>
        <w:tc>
          <w:tcPr>
            <w:tcW w:w="514" w:type="dxa"/>
            <w:tcBorders>
              <w:left w:val="single" w:sz="4" w:space="0" w:color="auto"/>
              <w:right w:val="single" w:sz="4" w:space="0" w:color="auto"/>
            </w:tcBorders>
            <w:textDirection w:val="btLr"/>
          </w:tcPr>
          <w:p w:rsidR="000F5DF6" w:rsidRPr="004C65C5" w:rsidRDefault="000F5DF6" w:rsidP="00445D9E">
            <w:pPr>
              <w:ind w:left="113" w:right="113"/>
              <w:jc w:val="center"/>
              <w:rPr>
                <w:rFonts w:ascii="Times" w:hAnsi="Times"/>
              </w:rPr>
            </w:pPr>
            <w:r w:rsidRPr="004C65C5">
              <w:rPr>
                <w:rFonts w:ascii="Times" w:hAnsi="Times"/>
              </w:rPr>
              <w:t>Prescriptive</w:t>
            </w:r>
          </w:p>
        </w:tc>
        <w:tc>
          <w:tcPr>
            <w:tcW w:w="4197" w:type="dxa"/>
            <w:tcBorders>
              <w:left w:val="single" w:sz="4" w:space="0" w:color="auto"/>
              <w:bottom w:val="single" w:sz="4" w:space="0" w:color="auto"/>
              <w:right w:val="single" w:sz="4" w:space="0" w:color="auto"/>
            </w:tcBorders>
          </w:tcPr>
          <w:p w:rsidR="000F5DF6" w:rsidRPr="004C65C5" w:rsidRDefault="000F5DF6" w:rsidP="000F5DF6">
            <w:pPr>
              <w:pStyle w:val="ListParagraph"/>
              <w:numPr>
                <w:ilvl w:val="0"/>
                <w:numId w:val="35"/>
              </w:numPr>
              <w:spacing w:before="120"/>
              <w:ind w:left="274" w:hanging="274"/>
              <w:contextualSpacing w:val="0"/>
              <w:rPr>
                <w:rFonts w:ascii="Times" w:hAnsi="Times"/>
              </w:rPr>
            </w:pPr>
            <w:r>
              <w:rPr>
                <w:rFonts w:ascii="Times" w:hAnsi="Times"/>
              </w:rPr>
              <w:t>Nationally and globally available</w:t>
            </w:r>
            <w:r w:rsidRPr="004C65C5">
              <w:rPr>
                <w:rFonts w:ascii="Times" w:hAnsi="Times"/>
              </w:rPr>
              <w:t xml:space="preserve"> </w:t>
            </w:r>
            <w:r>
              <w:rPr>
                <w:rFonts w:ascii="Times" w:hAnsi="Times"/>
              </w:rPr>
              <w:t>p</w:t>
            </w:r>
            <w:r w:rsidRPr="004C65C5">
              <w:rPr>
                <w:rFonts w:ascii="Times" w:hAnsi="Times"/>
              </w:rPr>
              <w:t>atented and public domain technologies and methodologies</w:t>
            </w:r>
            <w:r>
              <w:rPr>
                <w:rFonts w:ascii="Times" w:hAnsi="Times"/>
              </w:rPr>
              <w:t>.</w:t>
            </w:r>
          </w:p>
          <w:p w:rsidR="000F5DF6" w:rsidRPr="004C65C5" w:rsidRDefault="000F5DF6" w:rsidP="000F5DF6">
            <w:pPr>
              <w:pStyle w:val="ListParagraph"/>
              <w:numPr>
                <w:ilvl w:val="0"/>
                <w:numId w:val="35"/>
              </w:numPr>
              <w:spacing w:before="120"/>
              <w:ind w:left="267" w:hanging="270"/>
              <w:contextualSpacing w:val="0"/>
              <w:rPr>
                <w:rFonts w:ascii="Times" w:hAnsi="Times"/>
              </w:rPr>
            </w:pPr>
            <w:r>
              <w:rPr>
                <w:rFonts w:ascii="Times" w:hAnsi="Times"/>
              </w:rPr>
              <w:t>Nationally</w:t>
            </w:r>
            <w:r w:rsidRPr="004C65C5">
              <w:rPr>
                <w:rFonts w:ascii="Times" w:hAnsi="Times"/>
              </w:rPr>
              <w:t xml:space="preserve"> shared practical skills of people such as </w:t>
            </w:r>
            <w:r>
              <w:rPr>
                <w:rFonts w:ascii="Times" w:hAnsi="Times"/>
              </w:rPr>
              <w:t xml:space="preserve">spoken </w:t>
            </w:r>
            <w:r w:rsidRPr="004C65C5">
              <w:rPr>
                <w:rFonts w:ascii="Times" w:hAnsi="Times"/>
              </w:rPr>
              <w:t>language, reading</w:t>
            </w:r>
            <w:r>
              <w:rPr>
                <w:rFonts w:ascii="Times" w:hAnsi="Times"/>
              </w:rPr>
              <w:t xml:space="preserve"> skills</w:t>
            </w:r>
            <w:r w:rsidRPr="004C65C5">
              <w:rPr>
                <w:rFonts w:ascii="Times" w:hAnsi="Times"/>
              </w:rPr>
              <w:t xml:space="preserve">, computer </w:t>
            </w:r>
            <w:r>
              <w:rPr>
                <w:rFonts w:ascii="Times" w:hAnsi="Times"/>
              </w:rPr>
              <w:t xml:space="preserve">literacy, </w:t>
            </w:r>
            <w:r w:rsidRPr="004C65C5">
              <w:rPr>
                <w:rFonts w:ascii="Times" w:hAnsi="Times"/>
              </w:rPr>
              <w:t xml:space="preserve">cellphone </w:t>
            </w:r>
            <w:r>
              <w:rPr>
                <w:rFonts w:ascii="Times" w:hAnsi="Times"/>
              </w:rPr>
              <w:t>familiarity</w:t>
            </w:r>
            <w:r w:rsidRPr="004C65C5">
              <w:rPr>
                <w:rFonts w:ascii="Times" w:hAnsi="Times"/>
              </w:rPr>
              <w:t>, and car driving.</w:t>
            </w:r>
          </w:p>
        </w:tc>
        <w:tc>
          <w:tcPr>
            <w:tcW w:w="3990" w:type="dxa"/>
            <w:tcBorders>
              <w:left w:val="single" w:sz="4" w:space="0" w:color="auto"/>
              <w:bottom w:val="single" w:sz="4" w:space="0" w:color="auto"/>
              <w:right w:val="single" w:sz="4" w:space="0" w:color="auto"/>
            </w:tcBorders>
          </w:tcPr>
          <w:p w:rsidR="000F5DF6" w:rsidRPr="004C65C5" w:rsidRDefault="000F5DF6" w:rsidP="000F5DF6">
            <w:pPr>
              <w:pStyle w:val="ListParagraph"/>
              <w:numPr>
                <w:ilvl w:val="0"/>
                <w:numId w:val="37"/>
              </w:numPr>
              <w:spacing w:before="120"/>
              <w:ind w:left="259" w:hanging="259"/>
              <w:contextualSpacing w:val="0"/>
              <w:rPr>
                <w:rFonts w:ascii="Times" w:hAnsi="Times"/>
              </w:rPr>
            </w:pPr>
            <w:r w:rsidRPr="004C65C5">
              <w:rPr>
                <w:rFonts w:ascii="Times" w:hAnsi="Times"/>
              </w:rPr>
              <w:t>Elements of general prescriptive knowledge mas</w:t>
            </w:r>
            <w:r>
              <w:rPr>
                <w:rFonts w:ascii="Times" w:hAnsi="Times"/>
              </w:rPr>
              <w:t xml:space="preserve">tered by members of a particular community such as </w:t>
            </w:r>
            <w:r w:rsidRPr="004C65C5">
              <w:rPr>
                <w:rFonts w:ascii="Times" w:hAnsi="Times"/>
              </w:rPr>
              <w:t xml:space="preserve">artistic skills, language, </w:t>
            </w:r>
            <w:r>
              <w:rPr>
                <w:rFonts w:ascii="Times" w:hAnsi="Times"/>
              </w:rPr>
              <w:t xml:space="preserve">and mechanisms of </w:t>
            </w:r>
            <w:r w:rsidRPr="004C65C5">
              <w:rPr>
                <w:rFonts w:ascii="Times" w:hAnsi="Times"/>
              </w:rPr>
              <w:t>social interaction</w:t>
            </w:r>
            <w:r>
              <w:rPr>
                <w:rFonts w:ascii="Times" w:hAnsi="Times"/>
              </w:rPr>
              <w:t>.</w:t>
            </w:r>
          </w:p>
        </w:tc>
      </w:tr>
    </w:tbl>
    <w:p w:rsidR="003070E5" w:rsidRDefault="003070E5" w:rsidP="00445D9E">
      <w:pPr>
        <w:rPr>
          <w:rFonts w:ascii="Times" w:hAnsi="Times"/>
        </w:rPr>
      </w:pPr>
    </w:p>
    <w:p w:rsidR="00D148F9" w:rsidRDefault="003070E5" w:rsidP="00445D9E">
      <w:pPr>
        <w:rPr>
          <w:rFonts w:ascii="Times" w:hAnsi="Times"/>
        </w:rPr>
      </w:pPr>
      <w:r>
        <w:rPr>
          <w:rFonts w:ascii="Times" w:hAnsi="Times"/>
        </w:rPr>
        <w:t>Despite the prestige and importance of scientific knowledge</w:t>
      </w:r>
      <w:r w:rsidR="00D52ADC">
        <w:rPr>
          <w:rFonts w:ascii="Times" w:hAnsi="Times"/>
        </w:rPr>
        <w:t>, its use in any activity</w:t>
      </w:r>
      <w:r w:rsidR="003D2F73">
        <w:rPr>
          <w:rFonts w:ascii="Times" w:hAnsi="Times"/>
        </w:rPr>
        <w:t>,</w:t>
      </w:r>
      <w:r>
        <w:rPr>
          <w:rFonts w:ascii="Times" w:hAnsi="Times"/>
        </w:rPr>
        <w:t xml:space="preserve"> such as value generation and innovative initiatives cannot happen without the complement of local knowledge. Hayek </w:t>
      </w:r>
      <w:r w:rsidR="00CA0B79">
        <w:rPr>
          <w:rFonts w:ascii="Times" w:hAnsi="Times"/>
        </w:rPr>
        <w:t xml:space="preserve">(1945) </w:t>
      </w:r>
      <w:r>
        <w:rPr>
          <w:rFonts w:ascii="Times" w:hAnsi="Times"/>
        </w:rPr>
        <w:t>used to refer to local knowledge as “</w:t>
      </w:r>
      <w:r w:rsidRPr="00566C25">
        <w:rPr>
          <w:rFonts w:ascii="Times" w:hAnsi="Times" w:cs="Verdana"/>
          <w:snapToGrid/>
          <w:szCs w:val="16"/>
        </w:rPr>
        <w:t>a body of very important but unorganized knowledge which cannot</w:t>
      </w:r>
      <w:r w:rsidRPr="00566C25">
        <w:rPr>
          <w:rFonts w:ascii="Times" w:hAnsi="Times" w:cs="Helvetica"/>
          <w:snapToGrid/>
        </w:rPr>
        <w:t xml:space="preserve"> </w:t>
      </w:r>
      <w:r w:rsidRPr="00566C25">
        <w:rPr>
          <w:rFonts w:ascii="Times" w:hAnsi="Times" w:cs="Verdana"/>
          <w:snapToGrid/>
          <w:szCs w:val="16"/>
        </w:rPr>
        <w:t>possibly be called scientific in the sense of knowledge of general rules: the</w:t>
      </w:r>
      <w:r w:rsidRPr="00566C25">
        <w:rPr>
          <w:rFonts w:ascii="Times" w:hAnsi="Times" w:cs="Helvetica"/>
          <w:snapToGrid/>
        </w:rPr>
        <w:t xml:space="preserve"> </w:t>
      </w:r>
      <w:r w:rsidRPr="00566C25">
        <w:rPr>
          <w:rFonts w:ascii="Times" w:hAnsi="Times" w:cs="Verdana"/>
          <w:snapToGrid/>
          <w:szCs w:val="16"/>
        </w:rPr>
        <w:t>knowledge of the particular circumstances of time and place” (p. III-H9).</w:t>
      </w:r>
      <w:r>
        <w:rPr>
          <w:rFonts w:ascii="Times" w:hAnsi="Times"/>
        </w:rPr>
        <w:t xml:space="preserve"> </w:t>
      </w:r>
      <w:r w:rsidR="00D52ADC">
        <w:rPr>
          <w:rFonts w:ascii="Times" w:hAnsi="Times"/>
        </w:rPr>
        <w:t xml:space="preserve">Institutions, companies, and professionals rely on their local knowledge to </w:t>
      </w:r>
      <w:r w:rsidR="000F5DF6">
        <w:rPr>
          <w:rFonts w:ascii="Times" w:hAnsi="Times"/>
        </w:rPr>
        <w:t>contextualize and make</w:t>
      </w:r>
      <w:r w:rsidR="00D52ADC">
        <w:rPr>
          <w:rFonts w:ascii="Times" w:hAnsi="Times"/>
        </w:rPr>
        <w:t xml:space="preserve"> use of the general </w:t>
      </w:r>
      <w:r w:rsidR="000C79DC">
        <w:rPr>
          <w:rFonts w:ascii="Times" w:hAnsi="Times"/>
        </w:rPr>
        <w:t xml:space="preserve">(external) </w:t>
      </w:r>
      <w:r w:rsidR="00D52ADC">
        <w:rPr>
          <w:rFonts w:ascii="Times" w:hAnsi="Times"/>
        </w:rPr>
        <w:t>knowledge they may access</w:t>
      </w:r>
      <w:r w:rsidR="000C79DC">
        <w:rPr>
          <w:rFonts w:ascii="Times" w:hAnsi="Times"/>
        </w:rPr>
        <w:t xml:space="preserve">. </w:t>
      </w:r>
      <w:r w:rsidR="000F5DF6">
        <w:rPr>
          <w:rFonts w:ascii="Times" w:hAnsi="Times"/>
        </w:rPr>
        <w:t>However, d</w:t>
      </w:r>
      <w:r w:rsidR="00D52ADC">
        <w:rPr>
          <w:rFonts w:ascii="Times" w:hAnsi="Times"/>
        </w:rPr>
        <w:t xml:space="preserve">espite its </w:t>
      </w:r>
      <w:r w:rsidR="003D2F73">
        <w:rPr>
          <w:rFonts w:ascii="Times" w:hAnsi="Times"/>
        </w:rPr>
        <w:t>practical relevance</w:t>
      </w:r>
      <w:r w:rsidR="00D52ADC">
        <w:rPr>
          <w:rFonts w:ascii="Times" w:hAnsi="Times"/>
        </w:rPr>
        <w:t xml:space="preserve">, local knowledge is not enough to capture the systemic nature of the problems that communities face. To lead innovative initiatives and develop sustainable solutions, communities require combining local and general </w:t>
      </w:r>
      <w:r w:rsidR="000C79DC">
        <w:rPr>
          <w:rFonts w:ascii="Times" w:hAnsi="Times"/>
        </w:rPr>
        <w:t xml:space="preserve">(external) </w:t>
      </w:r>
      <w:r w:rsidR="00D52ADC">
        <w:rPr>
          <w:rFonts w:ascii="Times" w:hAnsi="Times"/>
        </w:rPr>
        <w:t>knowledge</w:t>
      </w:r>
      <w:r w:rsidR="000F5DF6">
        <w:rPr>
          <w:rFonts w:ascii="Times" w:hAnsi="Times"/>
        </w:rPr>
        <w:t>. Indeed the quality of the external knowledge may affect decisively the effectiveness of innovative initiatives</w:t>
      </w:r>
      <w:r w:rsidR="00D52ADC">
        <w:rPr>
          <w:rFonts w:ascii="Times" w:hAnsi="Times"/>
        </w:rPr>
        <w:t>.</w:t>
      </w:r>
      <w:r w:rsidR="00810CCE">
        <w:rPr>
          <w:rStyle w:val="EndnoteReference"/>
          <w:rFonts w:ascii="Times" w:hAnsi="Times"/>
        </w:rPr>
        <w:endnoteReference w:id="5"/>
      </w:r>
      <w:r w:rsidR="00D52ADC">
        <w:rPr>
          <w:rFonts w:ascii="Times" w:hAnsi="Times"/>
        </w:rPr>
        <w:t xml:space="preserve"> </w:t>
      </w:r>
    </w:p>
    <w:p w:rsidR="00D148F9" w:rsidRDefault="00D148F9" w:rsidP="00445D9E">
      <w:pPr>
        <w:rPr>
          <w:rFonts w:ascii="Times" w:hAnsi="Times"/>
        </w:rPr>
      </w:pPr>
    </w:p>
    <w:p w:rsidR="003D2F73" w:rsidRDefault="00F17489" w:rsidP="00445D9E">
      <w:pPr>
        <w:rPr>
          <w:rFonts w:ascii="Times" w:hAnsi="Times"/>
        </w:rPr>
      </w:pPr>
      <w:r>
        <w:rPr>
          <w:rFonts w:ascii="Times" w:hAnsi="Times"/>
        </w:rPr>
        <w:t xml:space="preserve">The systemic nature of local problems can only be </w:t>
      </w:r>
      <w:r w:rsidR="000C79DC">
        <w:rPr>
          <w:rFonts w:ascii="Times" w:hAnsi="Times"/>
        </w:rPr>
        <w:t xml:space="preserve">fully </w:t>
      </w:r>
      <w:r>
        <w:rPr>
          <w:rFonts w:ascii="Times" w:hAnsi="Times"/>
        </w:rPr>
        <w:t xml:space="preserve">captured through </w:t>
      </w:r>
      <w:r w:rsidR="000C79DC">
        <w:rPr>
          <w:rFonts w:ascii="Times" w:hAnsi="Times"/>
        </w:rPr>
        <w:t xml:space="preserve">interpretations that use of </w:t>
      </w:r>
      <w:r>
        <w:rPr>
          <w:rFonts w:ascii="Times" w:hAnsi="Times"/>
        </w:rPr>
        <w:t>g</w:t>
      </w:r>
      <w:r w:rsidR="00D148F9">
        <w:rPr>
          <w:rFonts w:ascii="Times" w:hAnsi="Times"/>
        </w:rPr>
        <w:t xml:space="preserve">eneral </w:t>
      </w:r>
      <w:r w:rsidR="000C79DC">
        <w:rPr>
          <w:rFonts w:ascii="Times" w:hAnsi="Times"/>
        </w:rPr>
        <w:t xml:space="preserve">(external) </w:t>
      </w:r>
      <w:r w:rsidR="00D148F9">
        <w:rPr>
          <w:rFonts w:ascii="Times" w:hAnsi="Times"/>
        </w:rPr>
        <w:t>knowledge</w:t>
      </w:r>
      <w:r>
        <w:rPr>
          <w:rFonts w:ascii="Times" w:hAnsi="Times"/>
        </w:rPr>
        <w:t>.</w:t>
      </w:r>
      <w:r w:rsidR="00D148F9">
        <w:rPr>
          <w:rFonts w:ascii="Times" w:hAnsi="Times"/>
        </w:rPr>
        <w:t xml:space="preserve"> </w:t>
      </w:r>
      <w:r w:rsidR="00BE156E">
        <w:rPr>
          <w:rFonts w:ascii="Times" w:hAnsi="Times"/>
        </w:rPr>
        <w:t xml:space="preserve">As Hayek (1945) explained, </w:t>
      </w:r>
      <w:r w:rsidR="00D52ADC">
        <w:rPr>
          <w:rFonts w:ascii="Times" w:hAnsi="Times"/>
        </w:rPr>
        <w:t>“</w:t>
      </w:r>
      <w:r w:rsidR="00554F8D">
        <w:rPr>
          <w:rFonts w:ascii="Times" w:hAnsi="Times" w:cs="Verdana"/>
          <w:snapToGrid/>
          <w:szCs w:val="16"/>
        </w:rPr>
        <w:t>T</w:t>
      </w:r>
      <w:r w:rsidR="00D148F9">
        <w:rPr>
          <w:rFonts w:ascii="Times" w:hAnsi="Times" w:cs="Verdana"/>
          <w:snapToGrid/>
          <w:szCs w:val="16"/>
        </w:rPr>
        <w:t>he ‘man on the spot’</w:t>
      </w:r>
      <w:r w:rsidR="00D52ADC" w:rsidRPr="00566C25">
        <w:rPr>
          <w:rFonts w:ascii="Times" w:hAnsi="Times" w:cs="Verdana"/>
          <w:snapToGrid/>
          <w:szCs w:val="16"/>
        </w:rPr>
        <w:t xml:space="preserve"> cannot</w:t>
      </w:r>
      <w:r w:rsidR="00D52ADC" w:rsidRPr="00566C25">
        <w:rPr>
          <w:rFonts w:ascii="Times" w:hAnsi="Times" w:cs="Helvetica"/>
          <w:snapToGrid/>
        </w:rPr>
        <w:t xml:space="preserve"> </w:t>
      </w:r>
      <w:r w:rsidR="00D52ADC" w:rsidRPr="00566C25">
        <w:rPr>
          <w:rFonts w:ascii="Times" w:hAnsi="Times" w:cs="Verdana"/>
          <w:snapToGrid/>
          <w:szCs w:val="16"/>
        </w:rPr>
        <w:t>decide solely on the basis of his limited but intimate knowledge of the facts</w:t>
      </w:r>
      <w:r w:rsidR="00D52ADC" w:rsidRPr="00566C25">
        <w:rPr>
          <w:rFonts w:ascii="Times" w:hAnsi="Times" w:cs="Helvetica"/>
          <w:snapToGrid/>
        </w:rPr>
        <w:t xml:space="preserve"> </w:t>
      </w:r>
      <w:r w:rsidR="00D52ADC" w:rsidRPr="00566C25">
        <w:rPr>
          <w:rFonts w:ascii="Times" w:hAnsi="Times" w:cs="Verdana"/>
          <w:snapToGrid/>
          <w:szCs w:val="16"/>
        </w:rPr>
        <w:t>of his immediate surroundings</w:t>
      </w:r>
      <w:r w:rsidR="00600DBD">
        <w:rPr>
          <w:rFonts w:ascii="Times" w:hAnsi="Times" w:cs="Verdana"/>
          <w:snapToGrid/>
          <w:szCs w:val="16"/>
        </w:rPr>
        <w:t xml:space="preserve"> [local knowledge]</w:t>
      </w:r>
      <w:r w:rsidR="00D52ADC" w:rsidRPr="00566C25">
        <w:rPr>
          <w:rFonts w:ascii="Times" w:hAnsi="Times" w:cs="Verdana"/>
          <w:snapToGrid/>
          <w:szCs w:val="16"/>
        </w:rPr>
        <w:t>. There still remains the problem of</w:t>
      </w:r>
      <w:r w:rsidR="00D52ADC" w:rsidRPr="00566C25">
        <w:rPr>
          <w:rFonts w:ascii="Times" w:hAnsi="Times" w:cs="Helvetica"/>
          <w:snapToGrid/>
        </w:rPr>
        <w:t xml:space="preserve"> </w:t>
      </w:r>
      <w:r w:rsidR="00D52ADC" w:rsidRPr="00566C25">
        <w:rPr>
          <w:rFonts w:ascii="Times" w:hAnsi="Times" w:cs="Verdana"/>
          <w:snapToGrid/>
          <w:szCs w:val="16"/>
        </w:rPr>
        <w:t>communicating to him such further information as he needs to fit his</w:t>
      </w:r>
      <w:r w:rsidR="00D52ADC" w:rsidRPr="00566C25">
        <w:rPr>
          <w:rFonts w:ascii="Times" w:hAnsi="Times" w:cs="Helvetica"/>
          <w:snapToGrid/>
        </w:rPr>
        <w:t xml:space="preserve"> </w:t>
      </w:r>
      <w:r w:rsidR="00D52ADC" w:rsidRPr="00566C25">
        <w:rPr>
          <w:rFonts w:ascii="Times" w:hAnsi="Times" w:cs="Verdana"/>
          <w:snapToGrid/>
          <w:szCs w:val="16"/>
        </w:rPr>
        <w:t>decisions into the whole pattern of changes of the larger economic system” (</w:t>
      </w:r>
      <w:r w:rsidR="003D2F73">
        <w:rPr>
          <w:rFonts w:ascii="Times" w:hAnsi="Times" w:cs="Verdana"/>
          <w:snapToGrid/>
          <w:szCs w:val="16"/>
        </w:rPr>
        <w:t>p. III-H17)</w:t>
      </w:r>
      <w:r w:rsidR="003D2F73">
        <w:rPr>
          <w:rFonts w:ascii="Times" w:hAnsi="Times"/>
        </w:rPr>
        <w:t>.</w:t>
      </w:r>
      <w:r w:rsidR="003D2F73">
        <w:rPr>
          <w:rStyle w:val="EndnoteReference"/>
          <w:rFonts w:ascii="Times" w:hAnsi="Times"/>
        </w:rPr>
        <w:endnoteReference w:id="6"/>
      </w:r>
      <w:r w:rsidR="00D148F9">
        <w:rPr>
          <w:rFonts w:ascii="Times" w:hAnsi="Times"/>
        </w:rPr>
        <w:t xml:space="preserve"> </w:t>
      </w:r>
    </w:p>
    <w:p w:rsidR="007908FC" w:rsidRPr="004C65C5" w:rsidRDefault="007908FC" w:rsidP="00445D9E">
      <w:pPr>
        <w:rPr>
          <w:rFonts w:ascii="Times" w:hAnsi="Times"/>
        </w:rPr>
      </w:pPr>
    </w:p>
    <w:p w:rsidR="007908FC" w:rsidRPr="00822C12" w:rsidRDefault="00D148F9" w:rsidP="00445D9E">
      <w:pPr>
        <w:outlineLvl w:val="0"/>
        <w:rPr>
          <w:rFonts w:ascii="Times" w:hAnsi="Times"/>
          <w:b/>
          <w:u w:val="single"/>
        </w:rPr>
      </w:pPr>
      <w:r w:rsidRPr="00822C12">
        <w:rPr>
          <w:rFonts w:ascii="Times" w:hAnsi="Times"/>
          <w:b/>
          <w:u w:val="single"/>
        </w:rPr>
        <w:t>C</w:t>
      </w:r>
      <w:r w:rsidR="007908FC" w:rsidRPr="00822C12">
        <w:rPr>
          <w:rFonts w:ascii="Times" w:hAnsi="Times"/>
          <w:b/>
          <w:u w:val="single"/>
        </w:rPr>
        <w:t>oncept</w:t>
      </w:r>
      <w:r w:rsidRPr="00822C12">
        <w:rPr>
          <w:rFonts w:ascii="Times" w:hAnsi="Times"/>
          <w:b/>
          <w:u w:val="single"/>
        </w:rPr>
        <w:t xml:space="preserve">ualizing the </w:t>
      </w:r>
      <w:r w:rsidR="007908FC" w:rsidRPr="00822C12">
        <w:rPr>
          <w:rFonts w:ascii="Times" w:hAnsi="Times"/>
          <w:b/>
          <w:u w:val="single"/>
        </w:rPr>
        <w:t>commons</w:t>
      </w:r>
    </w:p>
    <w:p w:rsidR="007908FC" w:rsidRPr="004C65C5" w:rsidRDefault="007908FC" w:rsidP="00445D9E">
      <w:pPr>
        <w:rPr>
          <w:rFonts w:ascii="Times" w:hAnsi="Times"/>
        </w:rPr>
      </w:pPr>
    </w:p>
    <w:p w:rsidR="007908FC" w:rsidRPr="004C65C5" w:rsidRDefault="007908FC" w:rsidP="00445D9E">
      <w:pPr>
        <w:rPr>
          <w:rFonts w:ascii="Times" w:hAnsi="Times"/>
        </w:rPr>
      </w:pPr>
      <w:r w:rsidRPr="004C65C5">
        <w:rPr>
          <w:rFonts w:ascii="Times" w:hAnsi="Times"/>
        </w:rPr>
        <w:t xml:space="preserve">Commons refers to any resource </w:t>
      </w:r>
      <w:r w:rsidR="00D148F9">
        <w:rPr>
          <w:rFonts w:ascii="Times" w:hAnsi="Times"/>
        </w:rPr>
        <w:t xml:space="preserve">(natural or human </w:t>
      </w:r>
      <w:r w:rsidR="00554F8D">
        <w:rPr>
          <w:rFonts w:ascii="Times" w:hAnsi="Times"/>
        </w:rPr>
        <w:t>created</w:t>
      </w:r>
      <w:r w:rsidR="00D148F9">
        <w:rPr>
          <w:rFonts w:ascii="Times" w:hAnsi="Times"/>
        </w:rPr>
        <w:t xml:space="preserve">) </w:t>
      </w:r>
      <w:r w:rsidRPr="004C65C5">
        <w:rPr>
          <w:rFonts w:ascii="Times" w:hAnsi="Times"/>
        </w:rPr>
        <w:t xml:space="preserve">whose use is shared by a group </w:t>
      </w:r>
      <w:r w:rsidR="00554F8D">
        <w:rPr>
          <w:rFonts w:ascii="Times" w:hAnsi="Times"/>
        </w:rPr>
        <w:t>of people</w:t>
      </w:r>
      <w:r w:rsidR="00AC5DD5">
        <w:rPr>
          <w:rFonts w:ascii="Times" w:hAnsi="Times"/>
        </w:rPr>
        <w:t xml:space="preserve">, but not </w:t>
      </w:r>
      <w:r w:rsidR="00BE156E">
        <w:rPr>
          <w:rFonts w:ascii="Times" w:hAnsi="Times"/>
        </w:rPr>
        <w:t>by</w:t>
      </w:r>
      <w:r w:rsidR="0044115B">
        <w:rPr>
          <w:rFonts w:ascii="Times" w:hAnsi="Times"/>
        </w:rPr>
        <w:t xml:space="preserve"> every</w:t>
      </w:r>
      <w:r w:rsidR="00AC5DD5">
        <w:rPr>
          <w:rFonts w:ascii="Times" w:hAnsi="Times"/>
        </w:rPr>
        <w:t>body</w:t>
      </w:r>
      <w:r w:rsidR="00554F8D">
        <w:rPr>
          <w:rFonts w:ascii="Times" w:hAnsi="Times"/>
        </w:rPr>
        <w:t>. Examples of commons are:</w:t>
      </w:r>
      <w:r w:rsidRPr="004C65C5">
        <w:rPr>
          <w:rFonts w:ascii="Times" w:hAnsi="Times"/>
        </w:rPr>
        <w:t xml:space="preserve"> rivers, forests, deep sea, fi</w:t>
      </w:r>
      <w:r w:rsidR="00AC5DD5">
        <w:rPr>
          <w:rFonts w:ascii="Times" w:hAnsi="Times"/>
        </w:rPr>
        <w:t>sheries, highways, playgrounds</w:t>
      </w:r>
      <w:r w:rsidRPr="004C65C5">
        <w:rPr>
          <w:rFonts w:ascii="Times" w:hAnsi="Times"/>
        </w:rPr>
        <w:t>, Internet, and some types of knowledge</w:t>
      </w:r>
      <w:r w:rsidR="00BE156E">
        <w:rPr>
          <w:rFonts w:ascii="Times" w:hAnsi="Times"/>
        </w:rPr>
        <w:t>, such as academic knowledge</w:t>
      </w:r>
      <w:r w:rsidRPr="004C65C5">
        <w:rPr>
          <w:rFonts w:ascii="Times" w:hAnsi="Times"/>
        </w:rPr>
        <w:t xml:space="preserve">. Shared use of the commons has the potential of triggering social dilemmas </w:t>
      </w:r>
      <w:r w:rsidR="00BD6840">
        <w:rPr>
          <w:rFonts w:ascii="Times" w:hAnsi="Times"/>
        </w:rPr>
        <w:t xml:space="preserve">and conflicts </w:t>
      </w:r>
      <w:r w:rsidRPr="004C65C5">
        <w:rPr>
          <w:rFonts w:ascii="Times" w:hAnsi="Times"/>
        </w:rPr>
        <w:t xml:space="preserve">resulted from free riding, overuse, </w:t>
      </w:r>
      <w:r w:rsidR="00AC5DD5">
        <w:rPr>
          <w:rFonts w:ascii="Times" w:hAnsi="Times"/>
        </w:rPr>
        <w:t xml:space="preserve">competition, </w:t>
      </w:r>
      <w:r w:rsidR="00BD6840">
        <w:rPr>
          <w:rFonts w:ascii="Times" w:hAnsi="Times"/>
        </w:rPr>
        <w:t xml:space="preserve">ravage </w:t>
      </w:r>
      <w:r w:rsidR="00AC5DD5" w:rsidRPr="004C65C5">
        <w:rPr>
          <w:rFonts w:ascii="Times" w:hAnsi="Times"/>
        </w:rPr>
        <w:t xml:space="preserve">and </w:t>
      </w:r>
      <w:r w:rsidRPr="004C65C5">
        <w:rPr>
          <w:rFonts w:ascii="Times" w:hAnsi="Times"/>
        </w:rPr>
        <w:t xml:space="preserve">rivalry among </w:t>
      </w:r>
      <w:r w:rsidR="00AC5DD5">
        <w:rPr>
          <w:rFonts w:ascii="Times" w:hAnsi="Times"/>
        </w:rPr>
        <w:t xml:space="preserve">those people </w:t>
      </w:r>
      <w:r w:rsidRPr="004C65C5">
        <w:rPr>
          <w:rFonts w:ascii="Times" w:hAnsi="Times"/>
        </w:rPr>
        <w:t xml:space="preserve">who </w:t>
      </w:r>
      <w:r w:rsidR="0044115B">
        <w:rPr>
          <w:rFonts w:ascii="Times" w:hAnsi="Times"/>
        </w:rPr>
        <w:t>can</w:t>
      </w:r>
      <w:r w:rsidR="00BD6840">
        <w:rPr>
          <w:rFonts w:ascii="Times" w:hAnsi="Times"/>
        </w:rPr>
        <w:t>, in some way,</w:t>
      </w:r>
      <w:r w:rsidR="0044115B">
        <w:rPr>
          <w:rFonts w:ascii="Times" w:hAnsi="Times"/>
        </w:rPr>
        <w:t xml:space="preserve"> </w:t>
      </w:r>
      <w:r w:rsidRPr="004C65C5">
        <w:rPr>
          <w:rFonts w:ascii="Times" w:hAnsi="Times"/>
        </w:rPr>
        <w:t xml:space="preserve">benefit from the resource. </w:t>
      </w:r>
    </w:p>
    <w:p w:rsidR="007908FC" w:rsidRPr="004C65C5" w:rsidRDefault="007908FC" w:rsidP="00445D9E">
      <w:pPr>
        <w:rPr>
          <w:rFonts w:ascii="Times" w:hAnsi="Times"/>
        </w:rPr>
      </w:pPr>
    </w:p>
    <w:p w:rsidR="007908FC" w:rsidRPr="004C65C5" w:rsidRDefault="007908FC" w:rsidP="00445D9E">
      <w:pPr>
        <w:rPr>
          <w:rFonts w:ascii="Times" w:hAnsi="Times"/>
        </w:rPr>
      </w:pPr>
      <w:r w:rsidRPr="004C65C5">
        <w:rPr>
          <w:rFonts w:ascii="Times" w:hAnsi="Times"/>
        </w:rPr>
        <w:t xml:space="preserve">Human societies have thousands of years of experience managing the challenges of </w:t>
      </w:r>
      <w:r w:rsidR="00BE156E">
        <w:rPr>
          <w:rFonts w:ascii="Times" w:hAnsi="Times"/>
        </w:rPr>
        <w:t xml:space="preserve">the </w:t>
      </w:r>
      <w:r w:rsidR="00BE156E" w:rsidRPr="004C65C5">
        <w:rPr>
          <w:rFonts w:ascii="Times" w:hAnsi="Times"/>
        </w:rPr>
        <w:t xml:space="preserve">use </w:t>
      </w:r>
      <w:r w:rsidR="00BE156E">
        <w:rPr>
          <w:rFonts w:ascii="Times" w:hAnsi="Times"/>
        </w:rPr>
        <w:t xml:space="preserve">of </w:t>
      </w:r>
      <w:r w:rsidR="00BD6840">
        <w:rPr>
          <w:rFonts w:ascii="Times" w:hAnsi="Times"/>
        </w:rPr>
        <w:t>the</w:t>
      </w:r>
      <w:r w:rsidR="00BE156E" w:rsidRPr="004C65C5">
        <w:rPr>
          <w:rFonts w:ascii="Times" w:hAnsi="Times"/>
        </w:rPr>
        <w:t xml:space="preserve"> </w:t>
      </w:r>
      <w:r w:rsidRPr="004C65C5">
        <w:rPr>
          <w:rFonts w:ascii="Times" w:hAnsi="Times"/>
        </w:rPr>
        <w:t>common</w:t>
      </w:r>
      <w:r w:rsidR="00BD6840">
        <w:rPr>
          <w:rFonts w:ascii="Times" w:hAnsi="Times"/>
        </w:rPr>
        <w:t>s</w:t>
      </w:r>
      <w:r w:rsidRPr="004C65C5">
        <w:rPr>
          <w:rFonts w:ascii="Times" w:hAnsi="Times"/>
        </w:rPr>
        <w:t xml:space="preserve">. </w:t>
      </w:r>
      <w:r w:rsidR="0044115B">
        <w:rPr>
          <w:rFonts w:ascii="Times" w:hAnsi="Times"/>
        </w:rPr>
        <w:t xml:space="preserve">For example: </w:t>
      </w:r>
      <w:r w:rsidRPr="004C65C5">
        <w:rPr>
          <w:rFonts w:ascii="Times" w:hAnsi="Times"/>
        </w:rPr>
        <w:t xml:space="preserve">The management of </w:t>
      </w:r>
      <w:r w:rsidR="00D148F9">
        <w:rPr>
          <w:rFonts w:ascii="Times" w:hAnsi="Times"/>
        </w:rPr>
        <w:t xml:space="preserve">the </w:t>
      </w:r>
      <w:r w:rsidRPr="004C65C5">
        <w:rPr>
          <w:rFonts w:ascii="Times" w:hAnsi="Times"/>
        </w:rPr>
        <w:t xml:space="preserve">lands of </w:t>
      </w:r>
      <w:r w:rsidR="00D148F9">
        <w:rPr>
          <w:rFonts w:ascii="Times" w:hAnsi="Times"/>
        </w:rPr>
        <w:t xml:space="preserve">the </w:t>
      </w:r>
      <w:r w:rsidRPr="004C65C5">
        <w:rPr>
          <w:rFonts w:ascii="Times" w:hAnsi="Times"/>
        </w:rPr>
        <w:t>Ni</w:t>
      </w:r>
      <w:r w:rsidR="00E516F8">
        <w:rPr>
          <w:rFonts w:ascii="Times" w:hAnsi="Times"/>
        </w:rPr>
        <w:t xml:space="preserve">le’s River valley constitutes </w:t>
      </w:r>
      <w:r w:rsidRPr="004C65C5">
        <w:rPr>
          <w:rFonts w:ascii="Times" w:hAnsi="Times"/>
        </w:rPr>
        <w:t xml:space="preserve">a successful story of </w:t>
      </w:r>
      <w:r w:rsidR="00AC5DD5">
        <w:rPr>
          <w:rFonts w:ascii="Times" w:hAnsi="Times"/>
        </w:rPr>
        <w:t xml:space="preserve">the </w:t>
      </w:r>
      <w:r w:rsidRPr="004C65C5">
        <w:rPr>
          <w:rFonts w:ascii="Times" w:hAnsi="Times"/>
        </w:rPr>
        <w:t xml:space="preserve">use of </w:t>
      </w:r>
      <w:r w:rsidR="00D148F9">
        <w:rPr>
          <w:rFonts w:ascii="Times" w:hAnsi="Times"/>
        </w:rPr>
        <w:t xml:space="preserve">a </w:t>
      </w:r>
      <w:r w:rsidRPr="004C65C5">
        <w:rPr>
          <w:rFonts w:ascii="Times" w:hAnsi="Times"/>
        </w:rPr>
        <w:t xml:space="preserve">resource commons. The requirements </w:t>
      </w:r>
      <w:r w:rsidR="00D148F9">
        <w:rPr>
          <w:rFonts w:ascii="Times" w:hAnsi="Times"/>
        </w:rPr>
        <w:t>to manage</w:t>
      </w:r>
      <w:r w:rsidRPr="004C65C5">
        <w:rPr>
          <w:rFonts w:ascii="Times" w:hAnsi="Times"/>
        </w:rPr>
        <w:t xml:space="preserve"> the </w:t>
      </w:r>
      <w:r w:rsidR="00397CE0">
        <w:rPr>
          <w:rFonts w:ascii="Times" w:hAnsi="Times"/>
        </w:rPr>
        <w:t>annual</w:t>
      </w:r>
      <w:r w:rsidRPr="004C65C5">
        <w:rPr>
          <w:rFonts w:ascii="Times" w:hAnsi="Times"/>
        </w:rPr>
        <w:t xml:space="preserve"> </w:t>
      </w:r>
      <w:r w:rsidR="00397CE0">
        <w:rPr>
          <w:rFonts w:ascii="Times" w:hAnsi="Times"/>
        </w:rPr>
        <w:t>re</w:t>
      </w:r>
      <w:r w:rsidRPr="004C65C5">
        <w:rPr>
          <w:rFonts w:ascii="Times" w:hAnsi="Times"/>
        </w:rPr>
        <w:t xml:space="preserve">distribution of the land </w:t>
      </w:r>
      <w:r w:rsidR="0009143D">
        <w:rPr>
          <w:rFonts w:ascii="Times" w:hAnsi="Times"/>
        </w:rPr>
        <w:t xml:space="preserve">in the </w:t>
      </w:r>
      <w:r w:rsidRPr="004C65C5">
        <w:rPr>
          <w:rFonts w:ascii="Times" w:hAnsi="Times"/>
        </w:rPr>
        <w:t xml:space="preserve">Nile’s </w:t>
      </w:r>
      <w:r w:rsidR="0009143D">
        <w:rPr>
          <w:rFonts w:ascii="Times" w:hAnsi="Times"/>
        </w:rPr>
        <w:t>river</w:t>
      </w:r>
      <w:r w:rsidRPr="004C65C5">
        <w:rPr>
          <w:rFonts w:ascii="Times" w:hAnsi="Times"/>
        </w:rPr>
        <w:t xml:space="preserve"> </w:t>
      </w:r>
      <w:r w:rsidR="0044115B">
        <w:rPr>
          <w:rFonts w:ascii="Times" w:hAnsi="Times"/>
        </w:rPr>
        <w:t xml:space="preserve">valley </w:t>
      </w:r>
      <w:r w:rsidRPr="004C65C5">
        <w:rPr>
          <w:rFonts w:ascii="Times" w:hAnsi="Times"/>
        </w:rPr>
        <w:t xml:space="preserve">shaped the Egyptian state and spurred the creation of trigonometry and topography. </w:t>
      </w:r>
      <w:r w:rsidR="00E516F8">
        <w:rPr>
          <w:rFonts w:ascii="Times" w:hAnsi="Times"/>
        </w:rPr>
        <w:t>In this case, t</w:t>
      </w:r>
      <w:r w:rsidR="00AC5DD5">
        <w:rPr>
          <w:rFonts w:ascii="Times" w:hAnsi="Times"/>
        </w:rPr>
        <w:t xml:space="preserve">he requirements of sustainability of a commons shaped a whole society and triggered </w:t>
      </w:r>
      <w:r w:rsidR="00E516F8">
        <w:rPr>
          <w:rFonts w:ascii="Times" w:hAnsi="Times"/>
        </w:rPr>
        <w:t>their</w:t>
      </w:r>
      <w:r w:rsidR="00AC5DD5">
        <w:rPr>
          <w:rFonts w:ascii="Times" w:hAnsi="Times"/>
        </w:rPr>
        <w:t xml:space="preserve"> cultural development. </w:t>
      </w:r>
      <w:r w:rsidRPr="004C65C5">
        <w:rPr>
          <w:rFonts w:ascii="Times" w:hAnsi="Times"/>
        </w:rPr>
        <w:t xml:space="preserve">Another case, </w:t>
      </w:r>
      <w:r w:rsidR="00AC5DD5">
        <w:rPr>
          <w:rFonts w:ascii="Times" w:hAnsi="Times"/>
        </w:rPr>
        <w:t>of un</w:t>
      </w:r>
      <w:r w:rsidRPr="004C65C5">
        <w:rPr>
          <w:rFonts w:ascii="Times" w:hAnsi="Times"/>
        </w:rPr>
        <w:t>successful</w:t>
      </w:r>
      <w:r w:rsidR="00AC5DD5">
        <w:rPr>
          <w:rFonts w:ascii="Times" w:hAnsi="Times"/>
        </w:rPr>
        <w:t xml:space="preserve"> </w:t>
      </w:r>
      <w:r w:rsidR="00600DBD">
        <w:rPr>
          <w:rFonts w:ascii="Times" w:hAnsi="Times"/>
        </w:rPr>
        <w:t>management</w:t>
      </w:r>
      <w:r w:rsidRPr="004C65C5">
        <w:rPr>
          <w:rFonts w:ascii="Times" w:hAnsi="Times"/>
        </w:rPr>
        <w:t xml:space="preserve"> </w:t>
      </w:r>
      <w:r w:rsidR="00AC5DD5">
        <w:rPr>
          <w:rFonts w:ascii="Times" w:hAnsi="Times"/>
        </w:rPr>
        <w:t>of a commons</w:t>
      </w:r>
      <w:r w:rsidR="00E516F8">
        <w:rPr>
          <w:rFonts w:ascii="Times" w:hAnsi="Times"/>
        </w:rPr>
        <w:t>,</w:t>
      </w:r>
      <w:r w:rsidR="00AC5DD5">
        <w:rPr>
          <w:rFonts w:ascii="Times" w:hAnsi="Times"/>
        </w:rPr>
        <w:t xml:space="preserve"> </w:t>
      </w:r>
      <w:r w:rsidRPr="004C65C5">
        <w:rPr>
          <w:rFonts w:ascii="Times" w:hAnsi="Times"/>
        </w:rPr>
        <w:t xml:space="preserve">is the collapse of the Eastern </w:t>
      </w:r>
      <w:r w:rsidR="00E516F8" w:rsidRPr="004C65C5">
        <w:rPr>
          <w:rFonts w:ascii="Times" w:hAnsi="Times"/>
        </w:rPr>
        <w:t xml:space="preserve">Island </w:t>
      </w:r>
      <w:r w:rsidRPr="004C65C5">
        <w:rPr>
          <w:rFonts w:ascii="Times" w:hAnsi="Times"/>
        </w:rPr>
        <w:t>(</w:t>
      </w:r>
      <w:r w:rsidR="00E516F8">
        <w:rPr>
          <w:rFonts w:ascii="Times" w:hAnsi="Times"/>
        </w:rPr>
        <w:t xml:space="preserve">Isla de </w:t>
      </w:r>
      <w:r w:rsidRPr="004C65C5">
        <w:rPr>
          <w:rFonts w:ascii="Times" w:hAnsi="Times"/>
        </w:rPr>
        <w:t>Pascua) in the southern Pacific</w:t>
      </w:r>
      <w:r w:rsidR="00D148F9">
        <w:rPr>
          <w:rFonts w:ascii="Times" w:hAnsi="Times"/>
        </w:rPr>
        <w:t>.</w:t>
      </w:r>
      <w:r w:rsidRPr="004C65C5">
        <w:rPr>
          <w:rFonts w:ascii="Times" w:hAnsi="Times"/>
        </w:rPr>
        <w:t xml:space="preserve"> </w:t>
      </w:r>
      <w:r w:rsidR="00AC5DD5">
        <w:rPr>
          <w:rFonts w:ascii="Times" w:hAnsi="Times"/>
        </w:rPr>
        <w:t>The almost total depletion of the ecological resources of the island</w:t>
      </w:r>
      <w:r w:rsidR="00D148F9">
        <w:rPr>
          <w:rFonts w:ascii="Times" w:hAnsi="Times"/>
        </w:rPr>
        <w:t xml:space="preserve"> </w:t>
      </w:r>
      <w:r w:rsidR="009A7C5B">
        <w:rPr>
          <w:rFonts w:ascii="Times" w:hAnsi="Times"/>
        </w:rPr>
        <w:t>(trees, palm trees</w:t>
      </w:r>
      <w:r w:rsidR="00AC5DD5">
        <w:rPr>
          <w:rFonts w:ascii="Times" w:hAnsi="Times"/>
        </w:rPr>
        <w:t xml:space="preserve">, </w:t>
      </w:r>
      <w:r w:rsidR="009A7C5B">
        <w:rPr>
          <w:rFonts w:ascii="Times" w:hAnsi="Times"/>
        </w:rPr>
        <w:t>birds, fresh water, and fisheries</w:t>
      </w:r>
      <w:r w:rsidR="00AC5DD5">
        <w:rPr>
          <w:rFonts w:ascii="Times" w:hAnsi="Times"/>
        </w:rPr>
        <w:t xml:space="preserve">) </w:t>
      </w:r>
      <w:r w:rsidR="0044115B">
        <w:rPr>
          <w:rFonts w:ascii="Times" w:hAnsi="Times"/>
        </w:rPr>
        <w:t xml:space="preserve">and the final anthropophagic war among the diverse clans </w:t>
      </w:r>
      <w:r w:rsidR="00D148F9">
        <w:rPr>
          <w:rFonts w:ascii="Times" w:hAnsi="Times"/>
        </w:rPr>
        <w:t>exemplifies the tragedy</w:t>
      </w:r>
      <w:r w:rsidRPr="004C65C5">
        <w:rPr>
          <w:rFonts w:ascii="Times" w:hAnsi="Times"/>
        </w:rPr>
        <w:t xml:space="preserve"> </w:t>
      </w:r>
      <w:r w:rsidR="00D148F9">
        <w:rPr>
          <w:rFonts w:ascii="Times" w:hAnsi="Times"/>
        </w:rPr>
        <w:t xml:space="preserve">that </w:t>
      </w:r>
      <w:r w:rsidRPr="004C65C5">
        <w:rPr>
          <w:rFonts w:ascii="Times" w:hAnsi="Times"/>
        </w:rPr>
        <w:t xml:space="preserve">happens </w:t>
      </w:r>
      <w:r w:rsidR="00600DBD">
        <w:rPr>
          <w:rFonts w:ascii="Times" w:hAnsi="Times"/>
        </w:rPr>
        <w:t>to</w:t>
      </w:r>
      <w:r w:rsidRPr="004C65C5">
        <w:rPr>
          <w:rFonts w:ascii="Times" w:hAnsi="Times"/>
        </w:rPr>
        <w:t xml:space="preserve"> a society </w:t>
      </w:r>
      <w:r w:rsidR="00600DBD">
        <w:rPr>
          <w:rFonts w:ascii="Times" w:hAnsi="Times"/>
        </w:rPr>
        <w:t xml:space="preserve">when it </w:t>
      </w:r>
      <w:r w:rsidRPr="004C65C5">
        <w:rPr>
          <w:rFonts w:ascii="Times" w:hAnsi="Times"/>
        </w:rPr>
        <w:t xml:space="preserve">fails managing the resources </w:t>
      </w:r>
      <w:r w:rsidR="00DC016D">
        <w:rPr>
          <w:rFonts w:ascii="Times" w:hAnsi="Times"/>
        </w:rPr>
        <w:t xml:space="preserve">of </w:t>
      </w:r>
      <w:r w:rsidRPr="004C65C5">
        <w:rPr>
          <w:rFonts w:ascii="Times" w:hAnsi="Times"/>
        </w:rPr>
        <w:t>the</w:t>
      </w:r>
      <w:r w:rsidR="00397CE0">
        <w:rPr>
          <w:rFonts w:ascii="Times" w:hAnsi="Times"/>
        </w:rPr>
        <w:t>ir</w:t>
      </w:r>
      <w:r w:rsidRPr="004C65C5">
        <w:rPr>
          <w:rFonts w:ascii="Times" w:hAnsi="Times"/>
        </w:rPr>
        <w:t xml:space="preserve"> </w:t>
      </w:r>
      <w:r w:rsidR="00DC016D">
        <w:rPr>
          <w:rFonts w:ascii="Times" w:hAnsi="Times"/>
        </w:rPr>
        <w:t>common</w:t>
      </w:r>
      <w:r w:rsidR="00D2669D">
        <w:rPr>
          <w:rFonts w:ascii="Times" w:hAnsi="Times"/>
        </w:rPr>
        <w:t>s</w:t>
      </w:r>
      <w:r w:rsidR="00DC016D" w:rsidRPr="004C65C5">
        <w:rPr>
          <w:rFonts w:ascii="Times" w:hAnsi="Times"/>
        </w:rPr>
        <w:t xml:space="preserve"> </w:t>
      </w:r>
      <w:r w:rsidRPr="004C65C5">
        <w:rPr>
          <w:rFonts w:ascii="Times" w:hAnsi="Times"/>
        </w:rPr>
        <w:t>(Diamond, 2005).</w:t>
      </w:r>
    </w:p>
    <w:p w:rsidR="007908FC" w:rsidRPr="004C65C5" w:rsidRDefault="007908FC" w:rsidP="00445D9E">
      <w:pPr>
        <w:rPr>
          <w:rFonts w:ascii="Times" w:hAnsi="Times"/>
        </w:rPr>
      </w:pPr>
    </w:p>
    <w:p w:rsidR="00AC48FD" w:rsidRDefault="007908FC" w:rsidP="00445D9E">
      <w:pPr>
        <w:rPr>
          <w:rFonts w:ascii="Times" w:hAnsi="Times"/>
        </w:rPr>
      </w:pPr>
      <w:r w:rsidRPr="004C65C5">
        <w:rPr>
          <w:rFonts w:ascii="Times" w:hAnsi="Times"/>
        </w:rPr>
        <w:t xml:space="preserve">Because of the spontaneous tendency </w:t>
      </w:r>
      <w:r w:rsidR="009A7C5B">
        <w:rPr>
          <w:rFonts w:ascii="Times" w:hAnsi="Times"/>
        </w:rPr>
        <w:t xml:space="preserve">of individuals </w:t>
      </w:r>
      <w:r w:rsidR="00554F8D">
        <w:rPr>
          <w:rFonts w:ascii="Times" w:hAnsi="Times"/>
        </w:rPr>
        <w:t xml:space="preserve">to overuse </w:t>
      </w:r>
      <w:r w:rsidR="003A01A8">
        <w:rPr>
          <w:rFonts w:ascii="Times" w:hAnsi="Times"/>
        </w:rPr>
        <w:t xml:space="preserve">a </w:t>
      </w:r>
      <w:r w:rsidR="003A01A8" w:rsidRPr="004C65C5">
        <w:rPr>
          <w:rFonts w:ascii="Times" w:hAnsi="Times"/>
        </w:rPr>
        <w:t>share</w:t>
      </w:r>
      <w:r w:rsidR="004501AB">
        <w:rPr>
          <w:rFonts w:ascii="Times" w:hAnsi="Times"/>
        </w:rPr>
        <w:t>d</w:t>
      </w:r>
      <w:r w:rsidR="003A01A8" w:rsidRPr="004C65C5">
        <w:rPr>
          <w:rFonts w:ascii="Times" w:hAnsi="Times"/>
        </w:rPr>
        <w:t xml:space="preserve"> common pool of </w:t>
      </w:r>
      <w:r w:rsidR="009A7C5B">
        <w:rPr>
          <w:rFonts w:ascii="Times" w:hAnsi="Times"/>
        </w:rPr>
        <w:t xml:space="preserve">natural </w:t>
      </w:r>
      <w:r w:rsidR="003A01A8" w:rsidRPr="004C65C5">
        <w:rPr>
          <w:rFonts w:ascii="Times" w:hAnsi="Times"/>
        </w:rPr>
        <w:t>resources</w:t>
      </w:r>
      <w:r w:rsidR="009A7C5B">
        <w:rPr>
          <w:rFonts w:ascii="Times" w:hAnsi="Times"/>
        </w:rPr>
        <w:t>,</w:t>
      </w:r>
      <w:r w:rsidR="003A01A8">
        <w:rPr>
          <w:rFonts w:ascii="Times" w:hAnsi="Times"/>
        </w:rPr>
        <w:t xml:space="preserve"> </w:t>
      </w:r>
      <w:r w:rsidRPr="004C65C5">
        <w:rPr>
          <w:rFonts w:ascii="Times" w:hAnsi="Times"/>
        </w:rPr>
        <w:t xml:space="preserve">sustainable use of </w:t>
      </w:r>
      <w:r w:rsidR="00D2669D">
        <w:rPr>
          <w:rFonts w:ascii="Times" w:hAnsi="Times"/>
        </w:rPr>
        <w:t xml:space="preserve">the </w:t>
      </w:r>
      <w:r w:rsidRPr="004C65C5">
        <w:rPr>
          <w:rFonts w:ascii="Times" w:hAnsi="Times"/>
        </w:rPr>
        <w:t>common</w:t>
      </w:r>
      <w:r w:rsidR="00D2669D">
        <w:rPr>
          <w:rFonts w:ascii="Times" w:hAnsi="Times"/>
        </w:rPr>
        <w:t>s</w:t>
      </w:r>
      <w:r w:rsidR="00E516F8">
        <w:rPr>
          <w:rFonts w:ascii="Times" w:hAnsi="Times"/>
        </w:rPr>
        <w:t xml:space="preserve"> </w:t>
      </w:r>
      <w:r w:rsidR="004713E4">
        <w:rPr>
          <w:rFonts w:ascii="Times" w:hAnsi="Times"/>
        </w:rPr>
        <w:t>requires</w:t>
      </w:r>
      <w:r w:rsidRPr="004C65C5">
        <w:rPr>
          <w:rFonts w:ascii="Times" w:hAnsi="Times"/>
        </w:rPr>
        <w:t xml:space="preserve"> some type of institutional arrangement. </w:t>
      </w:r>
      <w:r w:rsidR="000F7BEE">
        <w:rPr>
          <w:rFonts w:ascii="Times" w:hAnsi="Times"/>
        </w:rPr>
        <w:t xml:space="preserve">Three </w:t>
      </w:r>
      <w:r w:rsidR="008F1EC0">
        <w:rPr>
          <w:rFonts w:ascii="Times" w:hAnsi="Times"/>
        </w:rPr>
        <w:t xml:space="preserve">analytical </w:t>
      </w:r>
      <w:r w:rsidR="000F7BEE">
        <w:rPr>
          <w:rFonts w:ascii="Times" w:hAnsi="Times"/>
        </w:rPr>
        <w:t>approaches were developed to un</w:t>
      </w:r>
      <w:r w:rsidR="0030600A">
        <w:rPr>
          <w:rFonts w:ascii="Times" w:hAnsi="Times"/>
        </w:rPr>
        <w:t xml:space="preserve">derstand the </w:t>
      </w:r>
      <w:r w:rsidR="008F1EC0">
        <w:rPr>
          <w:rFonts w:ascii="Times" w:hAnsi="Times"/>
        </w:rPr>
        <w:t>challenges</w:t>
      </w:r>
      <w:r w:rsidR="00E516F8">
        <w:rPr>
          <w:rFonts w:ascii="Times" w:hAnsi="Times"/>
        </w:rPr>
        <w:t xml:space="preserve"> </w:t>
      </w:r>
      <w:r w:rsidR="00DC016D">
        <w:rPr>
          <w:rFonts w:ascii="Times" w:hAnsi="Times"/>
        </w:rPr>
        <w:t>of</w:t>
      </w:r>
      <w:r w:rsidR="00E516F8">
        <w:rPr>
          <w:rFonts w:ascii="Times" w:hAnsi="Times"/>
        </w:rPr>
        <w:t xml:space="preserve"> the </w:t>
      </w:r>
      <w:r w:rsidR="0030600A">
        <w:rPr>
          <w:rFonts w:ascii="Times" w:hAnsi="Times"/>
        </w:rPr>
        <w:t>use of the commons:</w:t>
      </w:r>
      <w:r w:rsidR="000F7BEE">
        <w:rPr>
          <w:rFonts w:ascii="Times" w:hAnsi="Times"/>
        </w:rPr>
        <w:t xml:space="preserve"> </w:t>
      </w:r>
      <w:r w:rsidR="0030600A">
        <w:rPr>
          <w:rFonts w:ascii="Times" w:hAnsi="Times"/>
        </w:rPr>
        <w:t xml:space="preserve">(a) </w:t>
      </w:r>
      <w:r w:rsidRPr="004C65C5">
        <w:rPr>
          <w:rFonts w:ascii="Times" w:hAnsi="Times"/>
        </w:rPr>
        <w:t>Garrett Hardin (1968)</w:t>
      </w:r>
      <w:r w:rsidR="00554F8D">
        <w:rPr>
          <w:rFonts w:ascii="Times" w:hAnsi="Times"/>
        </w:rPr>
        <w:t>,</w:t>
      </w:r>
      <w:r w:rsidRPr="004C65C5">
        <w:rPr>
          <w:rFonts w:ascii="Times" w:hAnsi="Times"/>
        </w:rPr>
        <w:t xml:space="preserve"> in his influential article on the tragedy of the commons</w:t>
      </w:r>
      <w:r w:rsidR="00554F8D">
        <w:rPr>
          <w:rFonts w:ascii="Times" w:hAnsi="Times"/>
        </w:rPr>
        <w:t>,</w:t>
      </w:r>
      <w:r w:rsidR="00E516F8">
        <w:rPr>
          <w:rFonts w:ascii="Times" w:hAnsi="Times"/>
        </w:rPr>
        <w:t xml:space="preserve"> concluded</w:t>
      </w:r>
      <w:r w:rsidRPr="004C65C5">
        <w:rPr>
          <w:rFonts w:ascii="Times" w:hAnsi="Times"/>
        </w:rPr>
        <w:t xml:space="preserve"> on the need of some external </w:t>
      </w:r>
      <w:r w:rsidR="00D2669D">
        <w:rPr>
          <w:rFonts w:ascii="Times" w:hAnsi="Times"/>
        </w:rPr>
        <w:t>agent</w:t>
      </w:r>
      <w:r w:rsidRPr="004C65C5">
        <w:rPr>
          <w:rFonts w:ascii="Times" w:hAnsi="Times"/>
        </w:rPr>
        <w:t xml:space="preserve"> to prevent overuse and free riding. </w:t>
      </w:r>
      <w:r w:rsidR="0030600A">
        <w:rPr>
          <w:rFonts w:ascii="Times" w:hAnsi="Times"/>
        </w:rPr>
        <w:t xml:space="preserve">(b) </w:t>
      </w:r>
      <w:r w:rsidR="008F1EC0">
        <w:rPr>
          <w:rFonts w:ascii="Times" w:hAnsi="Times"/>
        </w:rPr>
        <w:t>The prisoner’s dilemma formalized by Albert Tucker, based on game theory</w:t>
      </w:r>
      <w:r w:rsidRPr="004C65C5">
        <w:rPr>
          <w:rFonts w:ascii="Times" w:hAnsi="Times"/>
        </w:rPr>
        <w:t xml:space="preserve">, </w:t>
      </w:r>
      <w:r w:rsidR="00DC016D">
        <w:rPr>
          <w:rFonts w:ascii="Times" w:hAnsi="Times"/>
        </w:rPr>
        <w:t xml:space="preserve">suggest that </w:t>
      </w:r>
      <w:r w:rsidRPr="004C65C5">
        <w:rPr>
          <w:rFonts w:ascii="Times" w:hAnsi="Times"/>
        </w:rPr>
        <w:t>two isolated prisoners</w:t>
      </w:r>
      <w:r w:rsidR="00D2669D">
        <w:rPr>
          <w:rFonts w:ascii="Times" w:hAnsi="Times"/>
        </w:rPr>
        <w:t>,</w:t>
      </w:r>
      <w:r w:rsidRPr="004C65C5">
        <w:rPr>
          <w:rFonts w:ascii="Times" w:hAnsi="Times"/>
        </w:rPr>
        <w:t xml:space="preserve"> </w:t>
      </w:r>
      <w:r w:rsidR="00514F94" w:rsidRPr="004C65C5">
        <w:rPr>
          <w:rFonts w:ascii="Times" w:hAnsi="Times"/>
        </w:rPr>
        <w:t>applying non-cooperative strategies</w:t>
      </w:r>
      <w:r w:rsidR="00D2669D">
        <w:rPr>
          <w:rFonts w:ascii="Times" w:hAnsi="Times"/>
        </w:rPr>
        <w:t>,</w:t>
      </w:r>
      <w:r w:rsidR="00514F94">
        <w:rPr>
          <w:rFonts w:ascii="Times" w:hAnsi="Times"/>
        </w:rPr>
        <w:t xml:space="preserve"> </w:t>
      </w:r>
      <w:r w:rsidR="008F1EC0">
        <w:rPr>
          <w:rFonts w:ascii="Times" w:hAnsi="Times"/>
        </w:rPr>
        <w:t>harm</w:t>
      </w:r>
      <w:r w:rsidRPr="004C65C5">
        <w:rPr>
          <w:rFonts w:ascii="Times" w:hAnsi="Times"/>
        </w:rPr>
        <w:t xml:space="preserve"> each other when trying to protect themselves </w:t>
      </w:r>
      <w:r w:rsidR="007B3BCC">
        <w:rPr>
          <w:rFonts w:ascii="Times" w:hAnsi="Times"/>
        </w:rPr>
        <w:t>(Cunningham, 1986)</w:t>
      </w:r>
      <w:r w:rsidRPr="004C65C5">
        <w:rPr>
          <w:rFonts w:ascii="Times" w:hAnsi="Times"/>
        </w:rPr>
        <w:t xml:space="preserve">. </w:t>
      </w:r>
      <w:r w:rsidR="0030600A">
        <w:rPr>
          <w:rFonts w:ascii="Times" w:hAnsi="Times"/>
        </w:rPr>
        <w:t xml:space="preserve">(c) </w:t>
      </w:r>
      <w:r w:rsidR="0009143D">
        <w:rPr>
          <w:rFonts w:ascii="Times" w:hAnsi="Times"/>
        </w:rPr>
        <w:t xml:space="preserve">An alternative </w:t>
      </w:r>
      <w:r w:rsidRPr="004C65C5">
        <w:rPr>
          <w:rFonts w:ascii="Times" w:hAnsi="Times"/>
        </w:rPr>
        <w:t xml:space="preserve">way of approaching the same dilemma was developed by Mancur Olson (1965) </w:t>
      </w:r>
      <w:r w:rsidR="00DC016D">
        <w:rPr>
          <w:rFonts w:ascii="Times" w:hAnsi="Times"/>
        </w:rPr>
        <w:t xml:space="preserve">when working </w:t>
      </w:r>
      <w:r w:rsidRPr="004C65C5">
        <w:rPr>
          <w:rFonts w:ascii="Times" w:hAnsi="Times"/>
        </w:rPr>
        <w:t>on the challenges of collective action (as cited b</w:t>
      </w:r>
      <w:r w:rsidR="00C92FA1">
        <w:rPr>
          <w:rFonts w:ascii="Times" w:hAnsi="Times"/>
        </w:rPr>
        <w:t>y Ostrom, 2003). Olson concluded</w:t>
      </w:r>
      <w:r w:rsidRPr="004C65C5">
        <w:rPr>
          <w:rFonts w:ascii="Times" w:hAnsi="Times"/>
        </w:rPr>
        <w:t xml:space="preserve"> that without coercive </w:t>
      </w:r>
      <w:r w:rsidR="00DC016D">
        <w:rPr>
          <w:rFonts w:ascii="Times" w:hAnsi="Times"/>
        </w:rPr>
        <w:t>mechanisms</w:t>
      </w:r>
      <w:r w:rsidRPr="004C65C5">
        <w:rPr>
          <w:rFonts w:ascii="Times" w:hAnsi="Times"/>
        </w:rPr>
        <w:t xml:space="preserve">, </w:t>
      </w:r>
      <w:r w:rsidR="00DC016D">
        <w:rPr>
          <w:rFonts w:ascii="Times" w:hAnsi="Times"/>
        </w:rPr>
        <w:t>most</w:t>
      </w:r>
      <w:r w:rsidRPr="004C65C5">
        <w:rPr>
          <w:rFonts w:ascii="Times" w:hAnsi="Times"/>
        </w:rPr>
        <w:t xml:space="preserve"> individuals </w:t>
      </w:r>
      <w:r w:rsidR="0030600A">
        <w:rPr>
          <w:rFonts w:ascii="Times" w:hAnsi="Times"/>
        </w:rPr>
        <w:t>do</w:t>
      </w:r>
      <w:r w:rsidRPr="004C65C5">
        <w:rPr>
          <w:rFonts w:ascii="Times" w:hAnsi="Times"/>
        </w:rPr>
        <w:t xml:space="preserve"> not give priority to the collective interests over their individual interests. </w:t>
      </w:r>
      <w:r w:rsidR="00514F94">
        <w:rPr>
          <w:rFonts w:ascii="Times" w:hAnsi="Times"/>
        </w:rPr>
        <w:t>However, local agents can create these mechanisms and achieve control over the use of their resource.</w:t>
      </w:r>
    </w:p>
    <w:p w:rsidR="00AC48FD" w:rsidRDefault="00AC48FD" w:rsidP="00445D9E">
      <w:pPr>
        <w:rPr>
          <w:rFonts w:ascii="Times" w:hAnsi="Times"/>
        </w:rPr>
      </w:pPr>
    </w:p>
    <w:p w:rsidR="00F93968" w:rsidRDefault="00167F63" w:rsidP="00445D9E">
      <w:pPr>
        <w:rPr>
          <w:rFonts w:ascii="Times" w:hAnsi="Times"/>
        </w:rPr>
      </w:pPr>
      <w:r>
        <w:rPr>
          <w:rFonts w:ascii="Times" w:hAnsi="Times"/>
        </w:rPr>
        <w:t>Elinor Ostrom</w:t>
      </w:r>
      <w:r w:rsidR="00AC48FD" w:rsidRPr="004C65C5">
        <w:rPr>
          <w:rFonts w:ascii="Times" w:hAnsi="Times"/>
        </w:rPr>
        <w:t xml:space="preserve">, </w:t>
      </w:r>
      <w:r w:rsidR="0072598C">
        <w:rPr>
          <w:rFonts w:ascii="Times" w:hAnsi="Times"/>
        </w:rPr>
        <w:t xml:space="preserve">2009 </w:t>
      </w:r>
      <w:r w:rsidR="00AC48FD" w:rsidRPr="004C65C5">
        <w:rPr>
          <w:rFonts w:ascii="Times" w:hAnsi="Times"/>
        </w:rPr>
        <w:t xml:space="preserve">Nobel Prize winner for her work on </w:t>
      </w:r>
      <w:r w:rsidR="008F1EC0">
        <w:rPr>
          <w:rFonts w:ascii="Times" w:hAnsi="Times"/>
        </w:rPr>
        <w:t xml:space="preserve">institutional arrangements </w:t>
      </w:r>
      <w:r w:rsidR="0072598C">
        <w:rPr>
          <w:rFonts w:ascii="Times" w:hAnsi="Times"/>
        </w:rPr>
        <w:t xml:space="preserve">required </w:t>
      </w:r>
      <w:r w:rsidR="008F1EC0">
        <w:rPr>
          <w:rFonts w:ascii="Times" w:hAnsi="Times"/>
        </w:rPr>
        <w:t xml:space="preserve">for </w:t>
      </w:r>
      <w:r w:rsidR="0072598C">
        <w:rPr>
          <w:rFonts w:ascii="Times" w:hAnsi="Times"/>
        </w:rPr>
        <w:t>sustainable</w:t>
      </w:r>
      <w:r w:rsidR="00AC48FD" w:rsidRPr="004C65C5">
        <w:rPr>
          <w:rFonts w:ascii="Times" w:hAnsi="Times"/>
        </w:rPr>
        <w:t xml:space="preserve"> management of the commons, has found that the users of common-pool resources avoid depletion, when they </w:t>
      </w:r>
      <w:r w:rsidR="003E1EE0">
        <w:rPr>
          <w:rFonts w:ascii="Times" w:hAnsi="Times"/>
        </w:rPr>
        <w:t xml:space="preserve">are </w:t>
      </w:r>
      <w:r w:rsidR="00AC48FD" w:rsidRPr="004C65C5">
        <w:rPr>
          <w:rFonts w:ascii="Times" w:hAnsi="Times"/>
        </w:rPr>
        <w:t>self-organize</w:t>
      </w:r>
      <w:r w:rsidR="003E1EE0">
        <w:rPr>
          <w:rFonts w:ascii="Times" w:hAnsi="Times"/>
        </w:rPr>
        <w:t>d</w:t>
      </w:r>
      <w:r w:rsidR="00AC48FD" w:rsidRPr="004C65C5">
        <w:rPr>
          <w:rFonts w:ascii="Times" w:hAnsi="Times"/>
        </w:rPr>
        <w:t xml:space="preserve"> </w:t>
      </w:r>
      <w:r w:rsidR="000B4C10">
        <w:rPr>
          <w:rFonts w:ascii="Times" w:hAnsi="Times"/>
        </w:rPr>
        <w:t xml:space="preserve">to govern the </w:t>
      </w:r>
      <w:r w:rsidR="00514F94">
        <w:rPr>
          <w:rFonts w:ascii="Times" w:hAnsi="Times"/>
        </w:rPr>
        <w:t xml:space="preserve">use of the </w:t>
      </w:r>
      <w:r w:rsidR="000B4C10">
        <w:rPr>
          <w:rFonts w:ascii="Times" w:hAnsi="Times"/>
        </w:rPr>
        <w:t>resource</w:t>
      </w:r>
      <w:r w:rsidR="00AC48FD" w:rsidRPr="004C65C5">
        <w:rPr>
          <w:rFonts w:ascii="Times" w:hAnsi="Times"/>
        </w:rPr>
        <w:t xml:space="preserve"> through an institutional arrangement capable of preventing </w:t>
      </w:r>
      <w:r w:rsidR="0065201E">
        <w:rPr>
          <w:rFonts w:ascii="Times" w:hAnsi="Times"/>
        </w:rPr>
        <w:t xml:space="preserve">and correcting </w:t>
      </w:r>
      <w:r w:rsidR="00AC48FD" w:rsidRPr="004C65C5">
        <w:rPr>
          <w:rFonts w:ascii="Times" w:hAnsi="Times"/>
        </w:rPr>
        <w:t xml:space="preserve">overuse and free riding. </w:t>
      </w:r>
      <w:r w:rsidR="000B4C10">
        <w:rPr>
          <w:rFonts w:ascii="Times" w:hAnsi="Times"/>
        </w:rPr>
        <w:t xml:space="preserve">Based on successful cases, Ostrom developed a framework to analyze the commons and define rules for a sustainable of the resources. </w:t>
      </w:r>
      <w:r w:rsidR="008F1EC0">
        <w:rPr>
          <w:rFonts w:ascii="Times" w:hAnsi="Times"/>
        </w:rPr>
        <w:t xml:space="preserve">Later on in this paper, </w:t>
      </w:r>
      <w:r w:rsidR="00A94C3A">
        <w:rPr>
          <w:rFonts w:ascii="Times" w:hAnsi="Times"/>
        </w:rPr>
        <w:t xml:space="preserve">I will present </w:t>
      </w:r>
      <w:r w:rsidR="008F1EC0">
        <w:rPr>
          <w:rFonts w:ascii="Times" w:hAnsi="Times"/>
        </w:rPr>
        <w:t>an adapted</w:t>
      </w:r>
      <w:r w:rsidR="00A94C3A">
        <w:rPr>
          <w:rFonts w:ascii="Times" w:hAnsi="Times"/>
        </w:rPr>
        <w:t xml:space="preserve"> analytical framework</w:t>
      </w:r>
      <w:r w:rsidR="008F1EC0">
        <w:rPr>
          <w:rFonts w:ascii="Times" w:hAnsi="Times"/>
        </w:rPr>
        <w:t>,</w:t>
      </w:r>
      <w:r w:rsidR="00A94C3A">
        <w:rPr>
          <w:rFonts w:ascii="Times" w:hAnsi="Times"/>
        </w:rPr>
        <w:t xml:space="preserve"> </w:t>
      </w:r>
      <w:r w:rsidR="008F1EC0">
        <w:rPr>
          <w:rFonts w:ascii="Times" w:hAnsi="Times"/>
        </w:rPr>
        <w:t xml:space="preserve">developed by </w:t>
      </w:r>
      <w:r w:rsidR="0072598C">
        <w:rPr>
          <w:rFonts w:ascii="Times" w:hAnsi="Times"/>
        </w:rPr>
        <w:t xml:space="preserve">Charlotte Hess and </w:t>
      </w:r>
      <w:r w:rsidR="008F1EC0">
        <w:rPr>
          <w:rFonts w:ascii="Times" w:hAnsi="Times"/>
        </w:rPr>
        <w:t>Elinor Ostrom, for the knowledge com</w:t>
      </w:r>
      <w:r w:rsidR="0066515C">
        <w:rPr>
          <w:rFonts w:ascii="Times" w:hAnsi="Times"/>
        </w:rPr>
        <w:t>m</w:t>
      </w:r>
      <w:r w:rsidR="008F1EC0">
        <w:rPr>
          <w:rFonts w:ascii="Times" w:hAnsi="Times"/>
        </w:rPr>
        <w:t>ons</w:t>
      </w:r>
      <w:r w:rsidR="00A94C3A">
        <w:rPr>
          <w:rFonts w:ascii="Times" w:hAnsi="Times"/>
        </w:rPr>
        <w:t>.</w:t>
      </w:r>
    </w:p>
    <w:p w:rsidR="007908FC" w:rsidRDefault="007908FC" w:rsidP="00445D9E"/>
    <w:p w:rsidR="007908FC" w:rsidRPr="00822C12" w:rsidRDefault="007908FC" w:rsidP="00445D9E">
      <w:pPr>
        <w:outlineLvl w:val="0"/>
        <w:rPr>
          <w:rFonts w:ascii="Times" w:hAnsi="Times"/>
          <w:b/>
          <w:u w:val="single"/>
        </w:rPr>
      </w:pPr>
      <w:r w:rsidRPr="00822C12">
        <w:rPr>
          <w:rFonts w:ascii="Times" w:hAnsi="Times"/>
          <w:b/>
          <w:u w:val="single"/>
        </w:rPr>
        <w:t xml:space="preserve">The history of </w:t>
      </w:r>
      <w:r w:rsidR="003E1EE0" w:rsidRPr="00822C12">
        <w:rPr>
          <w:rFonts w:ascii="Times" w:hAnsi="Times"/>
          <w:b/>
          <w:u w:val="single"/>
        </w:rPr>
        <w:t xml:space="preserve">commons and the </w:t>
      </w:r>
      <w:r w:rsidRPr="00822C12">
        <w:rPr>
          <w:rFonts w:ascii="Times" w:hAnsi="Times"/>
          <w:b/>
          <w:u w:val="single"/>
        </w:rPr>
        <w:t xml:space="preserve">knowledge </w:t>
      </w:r>
      <w:r w:rsidR="003E1EE0" w:rsidRPr="00822C12">
        <w:rPr>
          <w:rFonts w:ascii="Times" w:hAnsi="Times"/>
          <w:b/>
          <w:u w:val="single"/>
        </w:rPr>
        <w:t>commons</w:t>
      </w:r>
    </w:p>
    <w:p w:rsidR="007908FC" w:rsidRPr="004C65C5" w:rsidRDefault="007908FC" w:rsidP="00445D9E">
      <w:pPr>
        <w:rPr>
          <w:rFonts w:ascii="Times" w:hAnsi="Times"/>
        </w:rPr>
      </w:pPr>
    </w:p>
    <w:p w:rsidR="007908FC" w:rsidRPr="004C65C5" w:rsidRDefault="007908FC" w:rsidP="00445D9E">
      <w:pPr>
        <w:rPr>
          <w:rFonts w:ascii="Times" w:hAnsi="Times"/>
        </w:rPr>
      </w:pPr>
      <w:r w:rsidRPr="004C65C5">
        <w:rPr>
          <w:rFonts w:ascii="Times" w:hAnsi="Times"/>
        </w:rPr>
        <w:t xml:space="preserve">The </w:t>
      </w:r>
      <w:r w:rsidR="000B4C10">
        <w:rPr>
          <w:rFonts w:ascii="Times" w:hAnsi="Times"/>
        </w:rPr>
        <w:t xml:space="preserve">awareness </w:t>
      </w:r>
      <w:r w:rsidR="001B35DA">
        <w:rPr>
          <w:rFonts w:ascii="Times" w:hAnsi="Times"/>
        </w:rPr>
        <w:t>of</w:t>
      </w:r>
      <w:r w:rsidR="000B4C10">
        <w:rPr>
          <w:rFonts w:ascii="Times" w:hAnsi="Times"/>
        </w:rPr>
        <w:t xml:space="preserve"> the importance of the</w:t>
      </w:r>
      <w:r w:rsidRPr="004C65C5">
        <w:rPr>
          <w:rFonts w:ascii="Times" w:hAnsi="Times"/>
        </w:rPr>
        <w:t xml:space="preserve"> commons </w:t>
      </w:r>
      <w:r w:rsidR="0065201E">
        <w:rPr>
          <w:rFonts w:ascii="Times" w:hAnsi="Times"/>
        </w:rPr>
        <w:t>exists</w:t>
      </w:r>
      <w:r w:rsidRPr="004C65C5">
        <w:rPr>
          <w:rFonts w:ascii="Times" w:hAnsi="Times"/>
        </w:rPr>
        <w:t xml:space="preserve"> </w:t>
      </w:r>
      <w:r w:rsidR="00107EC7">
        <w:rPr>
          <w:rFonts w:ascii="Times" w:hAnsi="Times"/>
        </w:rPr>
        <w:t>from ancient times</w:t>
      </w:r>
      <w:r w:rsidR="000B4C10">
        <w:rPr>
          <w:rFonts w:ascii="Times" w:hAnsi="Times"/>
        </w:rPr>
        <w:t>. Much before the Neolithic R</w:t>
      </w:r>
      <w:r w:rsidRPr="004C65C5">
        <w:rPr>
          <w:rFonts w:ascii="Times" w:hAnsi="Times"/>
        </w:rPr>
        <w:t xml:space="preserve">evolution, </w:t>
      </w:r>
      <w:r w:rsidR="003E1EE0">
        <w:rPr>
          <w:rFonts w:ascii="Times" w:hAnsi="Times"/>
        </w:rPr>
        <w:t xml:space="preserve">human </w:t>
      </w:r>
      <w:r w:rsidRPr="004C65C5">
        <w:rPr>
          <w:rFonts w:ascii="Times" w:hAnsi="Times"/>
        </w:rPr>
        <w:t xml:space="preserve">bands and tribes used to dispute the access to </w:t>
      </w:r>
      <w:r w:rsidR="0065201E">
        <w:rPr>
          <w:rFonts w:ascii="Times" w:hAnsi="Times"/>
        </w:rPr>
        <w:t xml:space="preserve">commons, as </w:t>
      </w:r>
      <w:r w:rsidRPr="004C65C5">
        <w:rPr>
          <w:rFonts w:ascii="Times" w:hAnsi="Times"/>
        </w:rPr>
        <w:t>food sources</w:t>
      </w:r>
      <w:r w:rsidR="0065201E">
        <w:rPr>
          <w:rFonts w:ascii="Times" w:hAnsi="Times"/>
        </w:rPr>
        <w:t>,</w:t>
      </w:r>
      <w:r w:rsidRPr="004C65C5">
        <w:rPr>
          <w:rFonts w:ascii="Times" w:hAnsi="Times"/>
        </w:rPr>
        <w:t xml:space="preserve"> through local wars. The commons in those </w:t>
      </w:r>
      <w:r w:rsidR="00126025">
        <w:rPr>
          <w:rFonts w:ascii="Times" w:hAnsi="Times"/>
        </w:rPr>
        <w:t>times</w:t>
      </w:r>
      <w:r w:rsidRPr="004C65C5">
        <w:rPr>
          <w:rFonts w:ascii="Times" w:hAnsi="Times"/>
        </w:rPr>
        <w:t xml:space="preserve"> </w:t>
      </w:r>
      <w:r w:rsidR="0065201E" w:rsidRPr="004C65C5">
        <w:rPr>
          <w:rFonts w:ascii="Times" w:hAnsi="Times"/>
        </w:rPr>
        <w:t xml:space="preserve">were </w:t>
      </w:r>
      <w:r w:rsidRPr="004C65C5">
        <w:rPr>
          <w:rFonts w:ascii="Times" w:hAnsi="Times"/>
        </w:rPr>
        <w:t>fishing and hunting areas, firewood sources, drinking water sources, quartz quarries</w:t>
      </w:r>
      <w:r w:rsidR="00F93968">
        <w:rPr>
          <w:rFonts w:ascii="Times" w:hAnsi="Times"/>
        </w:rPr>
        <w:t xml:space="preserve"> (to make </w:t>
      </w:r>
      <w:r w:rsidR="00107EC7">
        <w:rPr>
          <w:rFonts w:ascii="Times" w:hAnsi="Times"/>
        </w:rPr>
        <w:t>tools</w:t>
      </w:r>
      <w:r w:rsidR="00F93968">
        <w:rPr>
          <w:rFonts w:ascii="Times" w:hAnsi="Times"/>
        </w:rPr>
        <w:t>)</w:t>
      </w:r>
      <w:r w:rsidRPr="004C65C5">
        <w:rPr>
          <w:rFonts w:ascii="Times" w:hAnsi="Times"/>
        </w:rPr>
        <w:t xml:space="preserve">, </w:t>
      </w:r>
      <w:r w:rsidR="00126025">
        <w:rPr>
          <w:rFonts w:ascii="Times" w:hAnsi="Times"/>
        </w:rPr>
        <w:t>among the most important</w:t>
      </w:r>
      <w:r w:rsidRPr="004C65C5">
        <w:rPr>
          <w:rFonts w:ascii="Times" w:hAnsi="Times"/>
        </w:rPr>
        <w:t xml:space="preserve">. </w:t>
      </w:r>
      <w:r w:rsidR="00F93968">
        <w:rPr>
          <w:rFonts w:ascii="Times" w:hAnsi="Times"/>
        </w:rPr>
        <w:t>For</w:t>
      </w:r>
      <w:r w:rsidRPr="004C65C5">
        <w:rPr>
          <w:rFonts w:ascii="Times" w:hAnsi="Times"/>
        </w:rPr>
        <w:t xml:space="preserve"> bands and tribes, the knowledge required </w:t>
      </w:r>
      <w:r w:rsidR="00126025">
        <w:rPr>
          <w:rFonts w:ascii="Times" w:hAnsi="Times"/>
        </w:rPr>
        <w:t>to take</w:t>
      </w:r>
      <w:r w:rsidRPr="004C65C5">
        <w:rPr>
          <w:rFonts w:ascii="Times" w:hAnsi="Times"/>
        </w:rPr>
        <w:t xml:space="preserve"> the best from the commons of natural resources was in itself </w:t>
      </w:r>
      <w:r w:rsidR="0066515C" w:rsidRPr="004C65C5">
        <w:rPr>
          <w:rFonts w:ascii="Times" w:hAnsi="Times"/>
        </w:rPr>
        <w:t>knowledge</w:t>
      </w:r>
      <w:r w:rsidR="00107EC7">
        <w:rPr>
          <w:rFonts w:ascii="Times" w:hAnsi="Times"/>
        </w:rPr>
        <w:t xml:space="preserve"> </w:t>
      </w:r>
      <w:r w:rsidR="001B35DA">
        <w:rPr>
          <w:rFonts w:ascii="Times" w:hAnsi="Times"/>
        </w:rPr>
        <w:t>of</w:t>
      </w:r>
      <w:r w:rsidR="00AE677F">
        <w:rPr>
          <w:rFonts w:ascii="Times" w:hAnsi="Times"/>
        </w:rPr>
        <w:t xml:space="preserve"> </w:t>
      </w:r>
      <w:r w:rsidR="001B35DA" w:rsidRPr="004C65C5">
        <w:rPr>
          <w:rFonts w:ascii="Times" w:hAnsi="Times"/>
        </w:rPr>
        <w:t>strategic relevance</w:t>
      </w:r>
      <w:r w:rsidRPr="004C65C5">
        <w:rPr>
          <w:rFonts w:ascii="Times" w:hAnsi="Times"/>
        </w:rPr>
        <w:t xml:space="preserve">. </w:t>
      </w:r>
      <w:r w:rsidR="00126025">
        <w:rPr>
          <w:rFonts w:ascii="Times" w:hAnsi="Times"/>
        </w:rPr>
        <w:t>In those ancient times, t</w:t>
      </w:r>
      <w:r w:rsidRPr="004C65C5">
        <w:rPr>
          <w:rFonts w:ascii="Times" w:hAnsi="Times"/>
        </w:rPr>
        <w:t xml:space="preserve">he fate of </w:t>
      </w:r>
      <w:r w:rsidR="00126025">
        <w:rPr>
          <w:rFonts w:ascii="Times" w:hAnsi="Times"/>
        </w:rPr>
        <w:t xml:space="preserve">human </w:t>
      </w:r>
      <w:r w:rsidRPr="004C65C5">
        <w:rPr>
          <w:rFonts w:ascii="Times" w:hAnsi="Times"/>
        </w:rPr>
        <w:t xml:space="preserve">bands and tribes was critically dependent of their </w:t>
      </w:r>
      <w:r w:rsidR="00126025">
        <w:rPr>
          <w:rFonts w:ascii="Times" w:hAnsi="Times"/>
        </w:rPr>
        <w:t>access to sources</w:t>
      </w:r>
      <w:r w:rsidRPr="004C65C5">
        <w:rPr>
          <w:rFonts w:ascii="Times" w:hAnsi="Times"/>
        </w:rPr>
        <w:t xml:space="preserve"> of </w:t>
      </w:r>
      <w:r w:rsidR="00107EC7" w:rsidRPr="004C65C5">
        <w:rPr>
          <w:rFonts w:ascii="Times" w:hAnsi="Times"/>
        </w:rPr>
        <w:t xml:space="preserve">natural resource commons </w:t>
      </w:r>
      <w:r w:rsidR="00107EC7">
        <w:rPr>
          <w:rFonts w:ascii="Times" w:hAnsi="Times"/>
        </w:rPr>
        <w:t xml:space="preserve">and also of their </w:t>
      </w:r>
      <w:r w:rsidRPr="004C65C5">
        <w:rPr>
          <w:rFonts w:ascii="Times" w:hAnsi="Times"/>
        </w:rPr>
        <w:t xml:space="preserve">knowledge about </w:t>
      </w:r>
      <w:r w:rsidR="00126025">
        <w:rPr>
          <w:rFonts w:ascii="Times" w:hAnsi="Times"/>
        </w:rPr>
        <w:t>the use</w:t>
      </w:r>
      <w:r w:rsidRPr="004C65C5">
        <w:rPr>
          <w:rFonts w:ascii="Times" w:hAnsi="Times"/>
        </w:rPr>
        <w:t xml:space="preserve"> </w:t>
      </w:r>
      <w:r w:rsidR="000B4C10">
        <w:rPr>
          <w:rFonts w:ascii="Times" w:hAnsi="Times"/>
        </w:rPr>
        <w:t xml:space="preserve">of </w:t>
      </w:r>
      <w:r w:rsidR="00AE677F">
        <w:rPr>
          <w:rFonts w:ascii="Times" w:hAnsi="Times"/>
        </w:rPr>
        <w:t xml:space="preserve">the </w:t>
      </w:r>
      <w:r w:rsidRPr="004C65C5">
        <w:rPr>
          <w:rFonts w:ascii="Times" w:hAnsi="Times"/>
        </w:rPr>
        <w:t>natural resource commons.</w:t>
      </w:r>
    </w:p>
    <w:p w:rsidR="007908FC" w:rsidRPr="004C65C5" w:rsidRDefault="007908FC" w:rsidP="00445D9E">
      <w:pPr>
        <w:rPr>
          <w:rFonts w:ascii="Times" w:hAnsi="Times"/>
        </w:rPr>
      </w:pPr>
    </w:p>
    <w:p w:rsidR="00F65E81" w:rsidRPr="004C65C5" w:rsidRDefault="00F65E81" w:rsidP="00445D9E">
      <w:pPr>
        <w:spacing w:before="240"/>
        <w:rPr>
          <w:rFonts w:ascii="Times" w:hAnsi="Times"/>
        </w:rPr>
      </w:pPr>
      <w:r w:rsidRPr="004C65C5">
        <w:rPr>
          <w:rFonts w:ascii="Times" w:hAnsi="Times"/>
        </w:rPr>
        <w:t xml:space="preserve">The assets of knowledge </w:t>
      </w:r>
      <w:r>
        <w:rPr>
          <w:rFonts w:ascii="Times" w:hAnsi="Times"/>
        </w:rPr>
        <w:t xml:space="preserve">of </w:t>
      </w:r>
      <w:r w:rsidR="0066515C">
        <w:rPr>
          <w:rFonts w:ascii="Times" w:hAnsi="Times"/>
        </w:rPr>
        <w:t xml:space="preserve">a </w:t>
      </w:r>
      <w:r w:rsidR="000B4C10">
        <w:rPr>
          <w:rFonts w:ascii="Times" w:hAnsi="Times"/>
        </w:rPr>
        <w:t>community</w:t>
      </w:r>
      <w:r w:rsidR="0066515C">
        <w:rPr>
          <w:rFonts w:ascii="Times" w:hAnsi="Times"/>
        </w:rPr>
        <w:t xml:space="preserve"> (ancient or modern)</w:t>
      </w:r>
      <w:r>
        <w:rPr>
          <w:rFonts w:ascii="Times" w:hAnsi="Times"/>
        </w:rPr>
        <w:t xml:space="preserve"> </w:t>
      </w:r>
      <w:r w:rsidRPr="004C65C5">
        <w:rPr>
          <w:rFonts w:ascii="Times" w:hAnsi="Times"/>
        </w:rPr>
        <w:t xml:space="preserve">can be considered </w:t>
      </w:r>
      <w:r>
        <w:rPr>
          <w:rFonts w:ascii="Times" w:hAnsi="Times"/>
        </w:rPr>
        <w:t xml:space="preserve">as </w:t>
      </w:r>
      <w:r w:rsidRPr="004C65C5">
        <w:rPr>
          <w:rFonts w:ascii="Times" w:hAnsi="Times"/>
        </w:rPr>
        <w:t>the sum of the knowledge</w:t>
      </w:r>
      <w:r w:rsidR="0066515C">
        <w:rPr>
          <w:rFonts w:ascii="Times" w:hAnsi="Times"/>
        </w:rPr>
        <w:t>, both tacit and explicit,</w:t>
      </w:r>
      <w:r w:rsidRPr="004C65C5">
        <w:rPr>
          <w:rFonts w:ascii="Times" w:hAnsi="Times"/>
        </w:rPr>
        <w:t xml:space="preserve"> that exists in all forms, </w:t>
      </w:r>
      <w:r w:rsidR="00077C56">
        <w:rPr>
          <w:rFonts w:ascii="Times" w:hAnsi="Times"/>
        </w:rPr>
        <w:t xml:space="preserve">in human brains and storage devices, and </w:t>
      </w:r>
      <w:r w:rsidRPr="004C65C5">
        <w:rPr>
          <w:rFonts w:ascii="Times" w:hAnsi="Times"/>
        </w:rPr>
        <w:t>under all types of property.</w:t>
      </w:r>
      <w:r w:rsidR="0066515C">
        <w:rPr>
          <w:rFonts w:ascii="Times" w:hAnsi="Times"/>
        </w:rPr>
        <w:t xml:space="preserve"> </w:t>
      </w:r>
      <w:r w:rsidR="0066515C" w:rsidRPr="004C65C5">
        <w:rPr>
          <w:rFonts w:ascii="Times" w:hAnsi="Times"/>
        </w:rPr>
        <w:t>P</w:t>
      </w:r>
      <w:r w:rsidRPr="004C65C5">
        <w:rPr>
          <w:rFonts w:ascii="Times" w:hAnsi="Times"/>
        </w:rPr>
        <w:t xml:space="preserve">art of these assets is hold </w:t>
      </w:r>
      <w:r w:rsidR="0065201E">
        <w:rPr>
          <w:rFonts w:ascii="Times" w:hAnsi="Times"/>
        </w:rPr>
        <w:t xml:space="preserve">privately </w:t>
      </w:r>
      <w:r w:rsidRPr="004C65C5">
        <w:rPr>
          <w:rFonts w:ascii="Times" w:hAnsi="Times"/>
        </w:rPr>
        <w:t>by individuals, companies and institutions under the form of intellectual capital</w:t>
      </w:r>
      <w:r w:rsidR="0066515C">
        <w:rPr>
          <w:rFonts w:ascii="Times" w:hAnsi="Times"/>
        </w:rPr>
        <w:t xml:space="preserve">, </w:t>
      </w:r>
      <w:r w:rsidR="00077C56">
        <w:rPr>
          <w:rFonts w:ascii="Times" w:hAnsi="Times"/>
        </w:rPr>
        <w:t xml:space="preserve">and secrets, </w:t>
      </w:r>
      <w:r w:rsidR="0066515C">
        <w:rPr>
          <w:rFonts w:ascii="Times" w:hAnsi="Times"/>
        </w:rPr>
        <w:t xml:space="preserve">and another part is </w:t>
      </w:r>
      <w:r w:rsidR="0065201E">
        <w:rPr>
          <w:rFonts w:ascii="Times" w:hAnsi="Times"/>
        </w:rPr>
        <w:t>hold</w:t>
      </w:r>
      <w:r w:rsidR="0066515C">
        <w:rPr>
          <w:rFonts w:ascii="Times" w:hAnsi="Times"/>
        </w:rPr>
        <w:t xml:space="preserve"> by the community</w:t>
      </w:r>
      <w:r w:rsidRPr="004C65C5">
        <w:rPr>
          <w:rFonts w:ascii="Times" w:hAnsi="Times"/>
        </w:rPr>
        <w:t xml:space="preserve">. Patents </w:t>
      </w:r>
      <w:r w:rsidR="0065201E">
        <w:rPr>
          <w:rFonts w:ascii="Times" w:hAnsi="Times"/>
        </w:rPr>
        <w:t>and the</w:t>
      </w:r>
      <w:r w:rsidRPr="004C65C5">
        <w:rPr>
          <w:rFonts w:ascii="Times" w:hAnsi="Times"/>
        </w:rPr>
        <w:t xml:space="preserve"> knowledge imbedded in processes and </w:t>
      </w:r>
      <w:r>
        <w:rPr>
          <w:rFonts w:ascii="Times" w:hAnsi="Times"/>
        </w:rPr>
        <w:t xml:space="preserve">in the </w:t>
      </w:r>
      <w:r w:rsidRPr="004C65C5">
        <w:rPr>
          <w:rFonts w:ascii="Times" w:hAnsi="Times"/>
        </w:rPr>
        <w:t xml:space="preserve">machinery </w:t>
      </w:r>
      <w:r>
        <w:rPr>
          <w:rFonts w:ascii="Times" w:hAnsi="Times"/>
        </w:rPr>
        <w:t xml:space="preserve">of a factory </w:t>
      </w:r>
      <w:r w:rsidR="0065201E">
        <w:rPr>
          <w:rFonts w:ascii="Times" w:hAnsi="Times"/>
        </w:rPr>
        <w:t>are</w:t>
      </w:r>
      <w:r w:rsidR="003D751D">
        <w:rPr>
          <w:rFonts w:ascii="Times" w:hAnsi="Times"/>
        </w:rPr>
        <w:t xml:space="preserve"> </w:t>
      </w:r>
      <w:r w:rsidRPr="004C65C5">
        <w:rPr>
          <w:rFonts w:ascii="Times" w:hAnsi="Times"/>
        </w:rPr>
        <w:t>example</w:t>
      </w:r>
      <w:r w:rsidR="0065201E">
        <w:rPr>
          <w:rFonts w:ascii="Times" w:hAnsi="Times"/>
        </w:rPr>
        <w:t>s</w:t>
      </w:r>
      <w:r>
        <w:rPr>
          <w:rFonts w:ascii="Times" w:hAnsi="Times"/>
        </w:rPr>
        <w:t xml:space="preserve"> of private knowledge</w:t>
      </w:r>
      <w:r w:rsidRPr="004C65C5">
        <w:rPr>
          <w:rFonts w:ascii="Times" w:hAnsi="Times"/>
        </w:rPr>
        <w:t xml:space="preserve">. </w:t>
      </w:r>
      <w:r w:rsidR="0066515C">
        <w:rPr>
          <w:rFonts w:ascii="Times" w:hAnsi="Times"/>
        </w:rPr>
        <w:t>S</w:t>
      </w:r>
      <w:r w:rsidR="00287003">
        <w:rPr>
          <w:rFonts w:ascii="Times" w:hAnsi="Times"/>
        </w:rPr>
        <w:t xml:space="preserve">hared </w:t>
      </w:r>
      <w:r>
        <w:rPr>
          <w:rFonts w:ascii="Times" w:hAnsi="Times"/>
        </w:rPr>
        <w:t xml:space="preserve">knowledge assets </w:t>
      </w:r>
      <w:r w:rsidRPr="004C65C5">
        <w:rPr>
          <w:rFonts w:ascii="Times" w:hAnsi="Times"/>
        </w:rPr>
        <w:t xml:space="preserve">is </w:t>
      </w:r>
      <w:r w:rsidR="003D751D">
        <w:rPr>
          <w:rFonts w:ascii="Times" w:hAnsi="Times"/>
        </w:rPr>
        <w:t xml:space="preserve">the knowledge </w:t>
      </w:r>
      <w:r w:rsidR="00287003">
        <w:rPr>
          <w:rFonts w:ascii="Times" w:hAnsi="Times"/>
        </w:rPr>
        <w:t xml:space="preserve">collectively </w:t>
      </w:r>
      <w:r w:rsidR="003D751D">
        <w:rPr>
          <w:rFonts w:ascii="Times" w:hAnsi="Times"/>
        </w:rPr>
        <w:t xml:space="preserve">hold by </w:t>
      </w:r>
      <w:r w:rsidR="00287003">
        <w:rPr>
          <w:rFonts w:ascii="Times" w:hAnsi="Times"/>
        </w:rPr>
        <w:t xml:space="preserve">the members of </w:t>
      </w:r>
      <w:r w:rsidR="00AE677F">
        <w:rPr>
          <w:rFonts w:ascii="Times" w:hAnsi="Times"/>
        </w:rPr>
        <w:t>communit</w:t>
      </w:r>
      <w:r w:rsidR="003D751D">
        <w:rPr>
          <w:rFonts w:ascii="Times" w:hAnsi="Times"/>
        </w:rPr>
        <w:t xml:space="preserve">ies or </w:t>
      </w:r>
      <w:r w:rsidR="00287003">
        <w:rPr>
          <w:rFonts w:ascii="Times" w:hAnsi="Times"/>
        </w:rPr>
        <w:t xml:space="preserve">that </w:t>
      </w:r>
      <w:r w:rsidR="00AE677F">
        <w:rPr>
          <w:rFonts w:ascii="Times" w:hAnsi="Times"/>
        </w:rPr>
        <w:t xml:space="preserve">is under </w:t>
      </w:r>
      <w:r>
        <w:rPr>
          <w:rFonts w:ascii="Times" w:hAnsi="Times"/>
        </w:rPr>
        <w:t>public domain, theoretically accessible to everyone</w:t>
      </w:r>
      <w:r w:rsidR="00AE677F">
        <w:rPr>
          <w:rFonts w:ascii="Times" w:hAnsi="Times"/>
        </w:rPr>
        <w:t>,</w:t>
      </w:r>
      <w:r>
        <w:rPr>
          <w:rFonts w:ascii="Times" w:hAnsi="Times"/>
        </w:rPr>
        <w:t xml:space="preserve"> such as basic sciences, math, and classical literature, </w:t>
      </w:r>
      <w:r w:rsidR="00077C56">
        <w:rPr>
          <w:rFonts w:ascii="Times" w:hAnsi="Times"/>
        </w:rPr>
        <w:t xml:space="preserve">demographic information, </w:t>
      </w:r>
      <w:r>
        <w:rPr>
          <w:rFonts w:ascii="Times" w:hAnsi="Times"/>
        </w:rPr>
        <w:t xml:space="preserve">or </w:t>
      </w:r>
      <w:r w:rsidR="00287003">
        <w:rPr>
          <w:rFonts w:ascii="Times" w:hAnsi="Times"/>
        </w:rPr>
        <w:t xml:space="preserve">the set of skills that </w:t>
      </w:r>
      <w:r>
        <w:rPr>
          <w:rFonts w:ascii="Times" w:hAnsi="Times"/>
        </w:rPr>
        <w:t xml:space="preserve">is shared </w:t>
      </w:r>
      <w:r w:rsidR="00AE677F">
        <w:rPr>
          <w:rFonts w:ascii="Times" w:hAnsi="Times"/>
        </w:rPr>
        <w:t xml:space="preserve">by </w:t>
      </w:r>
      <w:r>
        <w:rPr>
          <w:rFonts w:ascii="Times" w:hAnsi="Times"/>
        </w:rPr>
        <w:t xml:space="preserve">social groups such as </w:t>
      </w:r>
      <w:r w:rsidR="00AE677F">
        <w:rPr>
          <w:rFonts w:ascii="Times" w:hAnsi="Times"/>
        </w:rPr>
        <w:t xml:space="preserve">technical and </w:t>
      </w:r>
      <w:r>
        <w:rPr>
          <w:rFonts w:ascii="Times" w:hAnsi="Times"/>
        </w:rPr>
        <w:t xml:space="preserve">aesthetic skills collectively cultivated by a community of </w:t>
      </w:r>
      <w:r w:rsidR="0051376A">
        <w:rPr>
          <w:rFonts w:ascii="Times" w:hAnsi="Times"/>
        </w:rPr>
        <w:t>tool makers</w:t>
      </w:r>
      <w:r>
        <w:rPr>
          <w:rFonts w:ascii="Times" w:hAnsi="Times"/>
        </w:rPr>
        <w:t>. Knowledge commons refers to this second type of knowledge assets.</w:t>
      </w:r>
    </w:p>
    <w:p w:rsidR="00F65E81" w:rsidRDefault="00F65E81" w:rsidP="00445D9E">
      <w:pPr>
        <w:rPr>
          <w:rFonts w:ascii="Times" w:hAnsi="Times"/>
        </w:rPr>
      </w:pPr>
    </w:p>
    <w:p w:rsidR="007908FC" w:rsidRPr="004C65C5" w:rsidRDefault="007908FC" w:rsidP="00445D9E">
      <w:pPr>
        <w:rPr>
          <w:rFonts w:ascii="Times" w:hAnsi="Times"/>
        </w:rPr>
      </w:pPr>
      <w:r w:rsidRPr="004C65C5">
        <w:rPr>
          <w:rFonts w:ascii="Times" w:hAnsi="Times"/>
        </w:rPr>
        <w:t xml:space="preserve">Before the development of language, all knowledge had to be acquired exclusively through observation and imitation. </w:t>
      </w:r>
      <w:r w:rsidR="003E1EE0">
        <w:rPr>
          <w:rFonts w:ascii="Times" w:hAnsi="Times"/>
        </w:rPr>
        <w:t xml:space="preserve">The knowledge commons that time were </w:t>
      </w:r>
      <w:r w:rsidR="00DA23B0">
        <w:rPr>
          <w:rFonts w:ascii="Times" w:hAnsi="Times"/>
        </w:rPr>
        <w:t xml:space="preserve">shared by </w:t>
      </w:r>
      <w:r w:rsidR="006D2975">
        <w:rPr>
          <w:rFonts w:ascii="Times" w:hAnsi="Times"/>
        </w:rPr>
        <w:t xml:space="preserve">very </w:t>
      </w:r>
      <w:r w:rsidR="00DA23B0">
        <w:rPr>
          <w:rFonts w:ascii="Times" w:hAnsi="Times"/>
        </w:rPr>
        <w:t xml:space="preserve">small groups of people who used to live, gather </w:t>
      </w:r>
      <w:r w:rsidR="006D2975">
        <w:rPr>
          <w:rFonts w:ascii="Times" w:hAnsi="Times"/>
        </w:rPr>
        <w:t xml:space="preserve">food </w:t>
      </w:r>
      <w:r w:rsidR="00DA23B0">
        <w:rPr>
          <w:rFonts w:ascii="Times" w:hAnsi="Times"/>
        </w:rPr>
        <w:t xml:space="preserve">and hunt together. Without direct observation it was impossible to access to other people’s knowledge. Additionally, the rationales behind the actions </w:t>
      </w:r>
      <w:r w:rsidR="00DC667C">
        <w:rPr>
          <w:rFonts w:ascii="Times" w:hAnsi="Times"/>
        </w:rPr>
        <w:t xml:space="preserve">(Ω knowledge behind the </w:t>
      </w:r>
      <w:r w:rsidR="001F45A5">
        <w:rPr>
          <w:rFonts w:ascii="Times" w:hAnsi="Times"/>
        </w:rPr>
        <w:sym w:font="Symbol" w:char="F06C"/>
      </w:r>
      <w:r w:rsidR="001F45A5">
        <w:rPr>
          <w:rFonts w:ascii="Times" w:hAnsi="Times"/>
        </w:rPr>
        <w:t xml:space="preserve"> knowledge</w:t>
      </w:r>
      <w:r w:rsidR="00DC667C">
        <w:rPr>
          <w:rFonts w:ascii="Times" w:hAnsi="Times"/>
        </w:rPr>
        <w:t xml:space="preserve">) </w:t>
      </w:r>
      <w:r w:rsidR="005259B0">
        <w:rPr>
          <w:rFonts w:ascii="Times" w:hAnsi="Times"/>
        </w:rPr>
        <w:t xml:space="preserve">belonged exclusively to </w:t>
      </w:r>
      <w:r w:rsidR="00DC667C">
        <w:rPr>
          <w:rFonts w:ascii="Times" w:hAnsi="Times"/>
        </w:rPr>
        <w:t xml:space="preserve">the </w:t>
      </w:r>
      <w:r w:rsidR="005259B0">
        <w:rPr>
          <w:rFonts w:ascii="Times" w:hAnsi="Times"/>
        </w:rPr>
        <w:t xml:space="preserve">individuals who carried out </w:t>
      </w:r>
      <w:r w:rsidR="00DC667C">
        <w:rPr>
          <w:rFonts w:ascii="Times" w:hAnsi="Times"/>
        </w:rPr>
        <w:t>the</w:t>
      </w:r>
      <w:r w:rsidR="005259B0">
        <w:rPr>
          <w:rFonts w:ascii="Times" w:hAnsi="Times"/>
        </w:rPr>
        <w:t xml:space="preserve"> actions and </w:t>
      </w:r>
      <w:r w:rsidR="00DA23B0">
        <w:rPr>
          <w:rFonts w:ascii="Times" w:hAnsi="Times"/>
        </w:rPr>
        <w:t xml:space="preserve">were not part of the knowledge </w:t>
      </w:r>
      <w:r w:rsidR="001F45A5">
        <w:rPr>
          <w:rFonts w:ascii="Times" w:hAnsi="Times"/>
        </w:rPr>
        <w:t>commons. During those ancient times,</w:t>
      </w:r>
      <w:r w:rsidR="001040D1">
        <w:rPr>
          <w:rFonts w:ascii="Times" w:hAnsi="Times"/>
        </w:rPr>
        <w:t xml:space="preserve"> there was almos</w:t>
      </w:r>
      <w:r w:rsidR="001F45A5">
        <w:rPr>
          <w:rFonts w:ascii="Times" w:hAnsi="Times"/>
        </w:rPr>
        <w:t>t no common pool of Ω knowledge, t</w:t>
      </w:r>
      <w:r w:rsidR="001040D1">
        <w:rPr>
          <w:rFonts w:ascii="Times" w:hAnsi="Times"/>
        </w:rPr>
        <w:t>he epistemic base of techniques was extremely simple and narrow</w:t>
      </w:r>
      <w:r w:rsidR="001F45A5">
        <w:rPr>
          <w:rFonts w:ascii="Times" w:hAnsi="Times"/>
        </w:rPr>
        <w:t>, and innovation was serendipitous</w:t>
      </w:r>
      <w:r w:rsidR="00DA23B0">
        <w:rPr>
          <w:rFonts w:ascii="Times" w:hAnsi="Times"/>
        </w:rPr>
        <w:t xml:space="preserve">. </w:t>
      </w:r>
      <w:r w:rsidRPr="004C65C5">
        <w:rPr>
          <w:rFonts w:ascii="Times" w:hAnsi="Times"/>
        </w:rPr>
        <w:t xml:space="preserve">The development of language created the first </w:t>
      </w:r>
      <w:r w:rsidR="00DC667C">
        <w:rPr>
          <w:rFonts w:ascii="Times" w:hAnsi="Times"/>
        </w:rPr>
        <w:t xml:space="preserve">mechanism to communicate ideas (explicit forms of Ω and </w:t>
      </w:r>
      <w:r w:rsidR="00DC667C">
        <w:rPr>
          <w:rFonts w:ascii="Times" w:hAnsi="Times"/>
        </w:rPr>
        <w:sym w:font="Symbol" w:char="F06C"/>
      </w:r>
      <w:r w:rsidRPr="004C65C5">
        <w:rPr>
          <w:rFonts w:ascii="Times" w:hAnsi="Times"/>
        </w:rPr>
        <w:t xml:space="preserve"> knowledge</w:t>
      </w:r>
      <w:r w:rsidR="00DC667C">
        <w:rPr>
          <w:rFonts w:ascii="Times" w:hAnsi="Times"/>
        </w:rPr>
        <w:t>)</w:t>
      </w:r>
      <w:r w:rsidRPr="004C65C5">
        <w:rPr>
          <w:rFonts w:ascii="Times" w:hAnsi="Times"/>
        </w:rPr>
        <w:t xml:space="preserve">, and greatly contributed to the expansion of knowledge assets of </w:t>
      </w:r>
      <w:r w:rsidR="001F45A5">
        <w:rPr>
          <w:rFonts w:ascii="Times" w:hAnsi="Times"/>
        </w:rPr>
        <w:t>the human groups of those times</w:t>
      </w:r>
      <w:r w:rsidRPr="004C65C5">
        <w:rPr>
          <w:rFonts w:ascii="Times" w:hAnsi="Times"/>
        </w:rPr>
        <w:t>.</w:t>
      </w:r>
      <w:r w:rsidR="00DC667C">
        <w:rPr>
          <w:rFonts w:ascii="Times" w:hAnsi="Times"/>
        </w:rPr>
        <w:t xml:space="preserve"> </w:t>
      </w:r>
    </w:p>
    <w:p w:rsidR="007908FC" w:rsidRPr="004C65C5" w:rsidRDefault="007908FC" w:rsidP="00445D9E">
      <w:pPr>
        <w:rPr>
          <w:rFonts w:ascii="Times" w:hAnsi="Times"/>
        </w:rPr>
      </w:pPr>
    </w:p>
    <w:p w:rsidR="007908FC" w:rsidRPr="004C65C5" w:rsidRDefault="007908FC" w:rsidP="00445D9E">
      <w:pPr>
        <w:rPr>
          <w:rFonts w:ascii="Times" w:hAnsi="Times"/>
        </w:rPr>
      </w:pPr>
      <w:r w:rsidRPr="004C65C5">
        <w:rPr>
          <w:rFonts w:ascii="Times" w:hAnsi="Times"/>
        </w:rPr>
        <w:t>The development of writing, a second revolution in the evolution of language</w:t>
      </w:r>
      <w:r w:rsidR="0015236A">
        <w:rPr>
          <w:rFonts w:ascii="Times" w:hAnsi="Times"/>
        </w:rPr>
        <w:t>, after the development of oral language</w:t>
      </w:r>
      <w:r w:rsidRPr="004C65C5">
        <w:rPr>
          <w:rFonts w:ascii="Times" w:hAnsi="Times"/>
        </w:rPr>
        <w:t xml:space="preserve">, strongly influenced </w:t>
      </w:r>
      <w:r w:rsidR="003D751D">
        <w:rPr>
          <w:rFonts w:ascii="Times" w:hAnsi="Times"/>
        </w:rPr>
        <w:t xml:space="preserve">the social segments that </w:t>
      </w:r>
      <w:r w:rsidR="00AB735F">
        <w:rPr>
          <w:rFonts w:ascii="Times" w:hAnsi="Times"/>
        </w:rPr>
        <w:t>c</w:t>
      </w:r>
      <w:r w:rsidRPr="004C65C5">
        <w:rPr>
          <w:rFonts w:ascii="Times" w:hAnsi="Times"/>
        </w:rPr>
        <w:t xml:space="preserve">ould share </w:t>
      </w:r>
      <w:r w:rsidR="00B1185B">
        <w:rPr>
          <w:rFonts w:ascii="Times" w:hAnsi="Times"/>
        </w:rPr>
        <w:t>particular</w:t>
      </w:r>
      <w:r w:rsidRPr="004C65C5">
        <w:rPr>
          <w:rFonts w:ascii="Times" w:hAnsi="Times"/>
        </w:rPr>
        <w:t xml:space="preserve"> subset of the knowledge commons. </w:t>
      </w:r>
      <w:r w:rsidR="003D751D">
        <w:rPr>
          <w:rFonts w:ascii="Times" w:hAnsi="Times"/>
        </w:rPr>
        <w:t>For example: t</w:t>
      </w:r>
      <w:r w:rsidRPr="004C65C5">
        <w:rPr>
          <w:rFonts w:ascii="Times" w:hAnsi="Times"/>
        </w:rPr>
        <w:t xml:space="preserve">he Sumer cuneiform script and the Egyptian hieroglyphs were functional to </w:t>
      </w:r>
      <w:r w:rsidR="00DA23B0">
        <w:rPr>
          <w:rFonts w:ascii="Times" w:hAnsi="Times"/>
        </w:rPr>
        <w:t xml:space="preserve">make knowledge </w:t>
      </w:r>
      <w:r w:rsidRPr="004C65C5">
        <w:rPr>
          <w:rFonts w:ascii="Times" w:hAnsi="Times"/>
        </w:rPr>
        <w:t xml:space="preserve">exclusive privilege of the administrative elite, kings and priesthood. The Phoenician alphabet, developed for trading, </w:t>
      </w:r>
      <w:r w:rsidR="00AB735F">
        <w:rPr>
          <w:rFonts w:ascii="Times" w:hAnsi="Times"/>
        </w:rPr>
        <w:t>greatly expanded</w:t>
      </w:r>
      <w:r w:rsidRPr="004C65C5">
        <w:rPr>
          <w:rFonts w:ascii="Times" w:hAnsi="Times"/>
        </w:rPr>
        <w:t xml:space="preserve"> the social frontiers of the knowledge commons</w:t>
      </w:r>
      <w:r w:rsidR="00DA23B0">
        <w:rPr>
          <w:rFonts w:ascii="Times" w:hAnsi="Times"/>
        </w:rPr>
        <w:t xml:space="preserve">, making writing </w:t>
      </w:r>
      <w:r w:rsidR="001040D1">
        <w:rPr>
          <w:rFonts w:ascii="Times" w:hAnsi="Times"/>
        </w:rPr>
        <w:t xml:space="preserve">technically </w:t>
      </w:r>
      <w:r w:rsidR="00DA23B0">
        <w:rPr>
          <w:rFonts w:ascii="Times" w:hAnsi="Times"/>
        </w:rPr>
        <w:t xml:space="preserve">available </w:t>
      </w:r>
      <w:r w:rsidR="0051376A">
        <w:rPr>
          <w:rFonts w:ascii="Times" w:hAnsi="Times"/>
        </w:rPr>
        <w:t xml:space="preserve">and useful </w:t>
      </w:r>
      <w:r w:rsidR="00DA23B0">
        <w:rPr>
          <w:rFonts w:ascii="Times" w:hAnsi="Times"/>
        </w:rPr>
        <w:t>to common people</w:t>
      </w:r>
      <w:r w:rsidRPr="004C65C5">
        <w:rPr>
          <w:rFonts w:ascii="Times" w:hAnsi="Times"/>
        </w:rPr>
        <w:t xml:space="preserve">. The Greek civilization </w:t>
      </w:r>
      <w:r w:rsidR="0051376A">
        <w:rPr>
          <w:rFonts w:ascii="Times" w:hAnsi="Times"/>
        </w:rPr>
        <w:t xml:space="preserve">started based on oral communication, but developed having </w:t>
      </w:r>
      <w:r w:rsidR="00DA23B0">
        <w:rPr>
          <w:rFonts w:ascii="Times" w:hAnsi="Times"/>
        </w:rPr>
        <w:t>writing</w:t>
      </w:r>
      <w:r w:rsidRPr="004C65C5">
        <w:rPr>
          <w:rFonts w:ascii="Times" w:hAnsi="Times"/>
        </w:rPr>
        <w:t xml:space="preserve"> as a </w:t>
      </w:r>
      <w:r w:rsidR="00DA23B0">
        <w:rPr>
          <w:rFonts w:ascii="Times" w:hAnsi="Times"/>
        </w:rPr>
        <w:t xml:space="preserve">vehicle </w:t>
      </w:r>
      <w:r w:rsidRPr="004C65C5">
        <w:rPr>
          <w:rFonts w:ascii="Times" w:hAnsi="Times"/>
        </w:rPr>
        <w:t>f</w:t>
      </w:r>
      <w:r w:rsidR="00DA23B0">
        <w:rPr>
          <w:rFonts w:ascii="Times" w:hAnsi="Times"/>
        </w:rPr>
        <w:t>or</w:t>
      </w:r>
      <w:r w:rsidRPr="004C65C5">
        <w:rPr>
          <w:rFonts w:ascii="Times" w:hAnsi="Times"/>
        </w:rPr>
        <w:t xml:space="preserve"> sharing knowledge among </w:t>
      </w:r>
      <w:r w:rsidR="0051376A">
        <w:rPr>
          <w:rFonts w:ascii="Times" w:hAnsi="Times"/>
        </w:rPr>
        <w:t>creative</w:t>
      </w:r>
      <w:r w:rsidRPr="004C65C5">
        <w:rPr>
          <w:rFonts w:ascii="Times" w:hAnsi="Times"/>
        </w:rPr>
        <w:t xml:space="preserve"> people.</w:t>
      </w:r>
      <w:r w:rsidR="00B1185B">
        <w:rPr>
          <w:rStyle w:val="EndnoteReference"/>
          <w:rFonts w:ascii="Times" w:hAnsi="Times"/>
        </w:rPr>
        <w:endnoteReference w:id="7"/>
      </w:r>
      <w:r w:rsidRPr="004C65C5">
        <w:rPr>
          <w:rFonts w:ascii="Times" w:hAnsi="Times"/>
        </w:rPr>
        <w:t xml:space="preserve"> </w:t>
      </w:r>
    </w:p>
    <w:p w:rsidR="007908FC" w:rsidRPr="004C65C5" w:rsidRDefault="007908FC" w:rsidP="00445D9E">
      <w:pPr>
        <w:rPr>
          <w:rFonts w:ascii="Times" w:hAnsi="Times"/>
        </w:rPr>
      </w:pPr>
    </w:p>
    <w:p w:rsidR="005259B0" w:rsidRDefault="00DA23B0" w:rsidP="00445D9E">
      <w:pPr>
        <w:rPr>
          <w:rFonts w:ascii="Times" w:hAnsi="Times"/>
        </w:rPr>
      </w:pPr>
      <w:r>
        <w:rPr>
          <w:rFonts w:ascii="Times" w:hAnsi="Times"/>
        </w:rPr>
        <w:t xml:space="preserve">The Library of Alexandria </w:t>
      </w:r>
      <w:r w:rsidR="005259B0">
        <w:rPr>
          <w:rFonts w:ascii="Times" w:hAnsi="Times"/>
        </w:rPr>
        <w:t>led</w:t>
      </w:r>
      <w:r>
        <w:rPr>
          <w:rFonts w:ascii="Times" w:hAnsi="Times"/>
        </w:rPr>
        <w:t xml:space="preserve"> </w:t>
      </w:r>
      <w:r w:rsidR="006D2975">
        <w:rPr>
          <w:rFonts w:ascii="Times" w:hAnsi="Times"/>
        </w:rPr>
        <w:t>the third</w:t>
      </w:r>
      <w:r>
        <w:rPr>
          <w:rFonts w:ascii="Times" w:hAnsi="Times"/>
        </w:rPr>
        <w:t xml:space="preserve"> step in developing the knowledge commons. Before </w:t>
      </w:r>
      <w:r w:rsidR="00620DF4">
        <w:rPr>
          <w:rFonts w:ascii="Times" w:hAnsi="Times"/>
        </w:rPr>
        <w:t xml:space="preserve">the Library of </w:t>
      </w:r>
      <w:r>
        <w:rPr>
          <w:rFonts w:ascii="Times" w:hAnsi="Times"/>
        </w:rPr>
        <w:t xml:space="preserve">Alexandria, most </w:t>
      </w:r>
      <w:r w:rsidR="007908FC" w:rsidRPr="004C65C5">
        <w:rPr>
          <w:rFonts w:ascii="Times" w:hAnsi="Times"/>
        </w:rPr>
        <w:t xml:space="preserve">knowledge </w:t>
      </w:r>
      <w:r w:rsidR="00620DF4">
        <w:rPr>
          <w:rFonts w:ascii="Times" w:hAnsi="Times"/>
        </w:rPr>
        <w:t xml:space="preserve">was </w:t>
      </w:r>
      <w:r w:rsidR="007908FC" w:rsidRPr="004C65C5">
        <w:rPr>
          <w:rFonts w:ascii="Times" w:hAnsi="Times"/>
        </w:rPr>
        <w:t xml:space="preserve">developed </w:t>
      </w:r>
      <w:r>
        <w:rPr>
          <w:rFonts w:ascii="Times" w:hAnsi="Times"/>
        </w:rPr>
        <w:t xml:space="preserve">exclusively </w:t>
      </w:r>
      <w:r w:rsidR="007908FC" w:rsidRPr="004C65C5">
        <w:rPr>
          <w:rFonts w:ascii="Times" w:hAnsi="Times"/>
        </w:rPr>
        <w:t xml:space="preserve">inside particular civilizations: Sumer, Egyptian, Indian, Chinese, </w:t>
      </w:r>
      <w:r w:rsidR="0015236A">
        <w:rPr>
          <w:rFonts w:ascii="Times" w:hAnsi="Times"/>
        </w:rPr>
        <w:t xml:space="preserve">Greek </w:t>
      </w:r>
      <w:r w:rsidR="007908FC" w:rsidRPr="004C65C5">
        <w:rPr>
          <w:rFonts w:ascii="Times" w:hAnsi="Times"/>
        </w:rPr>
        <w:t xml:space="preserve">and so on. Wars and cross-frontiers traders </w:t>
      </w:r>
      <w:r w:rsidR="005259B0">
        <w:rPr>
          <w:rFonts w:ascii="Times" w:hAnsi="Times"/>
        </w:rPr>
        <w:t xml:space="preserve">and adventurers </w:t>
      </w:r>
      <w:r w:rsidR="007908FC" w:rsidRPr="004C65C5">
        <w:rPr>
          <w:rFonts w:ascii="Times" w:hAnsi="Times"/>
        </w:rPr>
        <w:t>were the</w:t>
      </w:r>
      <w:r w:rsidR="0051376A">
        <w:rPr>
          <w:rFonts w:ascii="Times" w:hAnsi="Times"/>
        </w:rPr>
        <w:t xml:space="preserve"> exceptional carriers</w:t>
      </w:r>
      <w:r w:rsidR="007908FC" w:rsidRPr="004C65C5">
        <w:rPr>
          <w:rFonts w:ascii="Times" w:hAnsi="Times"/>
        </w:rPr>
        <w:t xml:space="preserve"> of “external” knowledge</w:t>
      </w:r>
      <w:r w:rsidR="0051376A">
        <w:rPr>
          <w:rFonts w:ascii="Times" w:hAnsi="Times"/>
        </w:rPr>
        <w:t xml:space="preserve">, </w:t>
      </w:r>
      <w:r w:rsidR="00901034">
        <w:rPr>
          <w:rFonts w:ascii="Times" w:hAnsi="Times"/>
        </w:rPr>
        <w:t xml:space="preserve">expanding the cognitive limits of </w:t>
      </w:r>
      <w:r w:rsidR="007908FC" w:rsidRPr="004C65C5">
        <w:rPr>
          <w:rFonts w:ascii="Times" w:hAnsi="Times"/>
        </w:rPr>
        <w:t xml:space="preserve">those cognitively closed worlds. The frontiers of knowledge commons </w:t>
      </w:r>
      <w:r w:rsidR="006D2975">
        <w:rPr>
          <w:rFonts w:ascii="Times" w:hAnsi="Times"/>
        </w:rPr>
        <w:t>were</w:t>
      </w:r>
      <w:r w:rsidR="007908FC" w:rsidRPr="004C65C5">
        <w:rPr>
          <w:rFonts w:ascii="Times" w:hAnsi="Times"/>
        </w:rPr>
        <w:t xml:space="preserve"> the same </w:t>
      </w:r>
      <w:r w:rsidR="006D2975">
        <w:rPr>
          <w:rFonts w:ascii="Times" w:hAnsi="Times"/>
        </w:rPr>
        <w:t xml:space="preserve">as </w:t>
      </w:r>
      <w:r w:rsidR="007908FC" w:rsidRPr="004C65C5">
        <w:rPr>
          <w:rFonts w:ascii="Times" w:hAnsi="Times"/>
        </w:rPr>
        <w:t xml:space="preserve">physical frontiers of the civilization where the knowledge was </w:t>
      </w:r>
      <w:r>
        <w:rPr>
          <w:rFonts w:ascii="Times" w:hAnsi="Times"/>
        </w:rPr>
        <w:t>developed</w:t>
      </w:r>
      <w:r w:rsidR="007908FC" w:rsidRPr="004C65C5">
        <w:rPr>
          <w:rFonts w:ascii="Times" w:hAnsi="Times"/>
        </w:rPr>
        <w:t xml:space="preserve">. </w:t>
      </w:r>
    </w:p>
    <w:p w:rsidR="005259B0" w:rsidRDefault="005259B0" w:rsidP="00445D9E">
      <w:pPr>
        <w:rPr>
          <w:rFonts w:ascii="Times" w:hAnsi="Times"/>
        </w:rPr>
      </w:pPr>
    </w:p>
    <w:p w:rsidR="007908FC" w:rsidRPr="004C65C5" w:rsidRDefault="00901034" w:rsidP="00445D9E">
      <w:pPr>
        <w:rPr>
          <w:rFonts w:ascii="Times" w:hAnsi="Times"/>
        </w:rPr>
      </w:pPr>
      <w:r>
        <w:rPr>
          <w:rFonts w:ascii="Times" w:hAnsi="Times"/>
        </w:rPr>
        <w:t>During those millennia, t</w:t>
      </w:r>
      <w:r w:rsidR="007908FC" w:rsidRPr="004C65C5">
        <w:rPr>
          <w:rFonts w:ascii="Times" w:hAnsi="Times"/>
        </w:rPr>
        <w:t>he fate of the civilizations was also t</w:t>
      </w:r>
      <w:r w:rsidR="0015236A">
        <w:rPr>
          <w:rFonts w:ascii="Times" w:hAnsi="Times"/>
        </w:rPr>
        <w:t>he fate of the</w:t>
      </w:r>
      <w:r w:rsidR="007908FC" w:rsidRPr="004C65C5">
        <w:rPr>
          <w:rFonts w:ascii="Times" w:hAnsi="Times"/>
        </w:rPr>
        <w:t xml:space="preserve"> knowledge commons. Each time a civilization were destroyed, an important part of the knowledge assets of humanity were lost. The Library of Alexandria was the first institution </w:t>
      </w:r>
      <w:r w:rsidR="0015236A">
        <w:rPr>
          <w:rFonts w:ascii="Times" w:hAnsi="Times"/>
        </w:rPr>
        <w:t xml:space="preserve">intentionally </w:t>
      </w:r>
      <w:r w:rsidR="007908FC" w:rsidRPr="004C65C5">
        <w:rPr>
          <w:rFonts w:ascii="Times" w:hAnsi="Times"/>
        </w:rPr>
        <w:t xml:space="preserve">created with the purpose of gathering </w:t>
      </w:r>
      <w:r w:rsidR="00CA7947">
        <w:rPr>
          <w:rFonts w:ascii="Times" w:hAnsi="Times"/>
        </w:rPr>
        <w:t xml:space="preserve">and protecting </w:t>
      </w:r>
      <w:r w:rsidR="007908FC" w:rsidRPr="004C65C5">
        <w:rPr>
          <w:rFonts w:ascii="Times" w:hAnsi="Times"/>
        </w:rPr>
        <w:t>multi-civilization</w:t>
      </w:r>
      <w:r w:rsidR="00DA23B0">
        <w:rPr>
          <w:rFonts w:ascii="Times" w:hAnsi="Times"/>
        </w:rPr>
        <w:t>,</w:t>
      </w:r>
      <w:r w:rsidR="007908FC" w:rsidRPr="004C65C5">
        <w:rPr>
          <w:rFonts w:ascii="Times" w:hAnsi="Times"/>
        </w:rPr>
        <w:t xml:space="preserve"> </w:t>
      </w:r>
      <w:r w:rsidR="00F65E81">
        <w:rPr>
          <w:rFonts w:ascii="Times" w:hAnsi="Times"/>
        </w:rPr>
        <w:t>in some way “universal</w:t>
      </w:r>
      <w:r w:rsidR="00981951">
        <w:rPr>
          <w:rFonts w:ascii="Times" w:hAnsi="Times"/>
        </w:rPr>
        <w:t>,</w:t>
      </w:r>
      <w:r w:rsidR="00DA23B0">
        <w:rPr>
          <w:rFonts w:ascii="Times" w:hAnsi="Times"/>
        </w:rPr>
        <w:t xml:space="preserve">” </w:t>
      </w:r>
      <w:r w:rsidR="00F65E81">
        <w:rPr>
          <w:rFonts w:ascii="Times" w:hAnsi="Times"/>
        </w:rPr>
        <w:t xml:space="preserve">stock of </w:t>
      </w:r>
      <w:r w:rsidR="007908FC" w:rsidRPr="004C65C5">
        <w:rPr>
          <w:rFonts w:ascii="Times" w:hAnsi="Times"/>
        </w:rPr>
        <w:t xml:space="preserve">knowledge commons. </w:t>
      </w:r>
      <w:r w:rsidR="001040D1">
        <w:rPr>
          <w:rFonts w:ascii="Times" w:hAnsi="Times"/>
        </w:rPr>
        <w:t xml:space="preserve">The mission of the Library of Alexandria was the creation of the first universal knowledge pool. </w:t>
      </w:r>
      <w:r w:rsidR="007908FC" w:rsidRPr="004C65C5">
        <w:rPr>
          <w:rFonts w:ascii="Times" w:hAnsi="Times"/>
        </w:rPr>
        <w:t xml:space="preserve">Copying documents and records of ships and gathering brilliant minds were the </w:t>
      </w:r>
      <w:r w:rsidR="001040D1">
        <w:rPr>
          <w:rFonts w:ascii="Times" w:hAnsi="Times"/>
        </w:rPr>
        <w:t xml:space="preserve">two </w:t>
      </w:r>
      <w:r w:rsidR="007908FC" w:rsidRPr="004C65C5">
        <w:rPr>
          <w:rFonts w:ascii="Times" w:hAnsi="Times"/>
        </w:rPr>
        <w:t xml:space="preserve">core strategies of the Library </w:t>
      </w:r>
      <w:r w:rsidR="00DA23B0">
        <w:rPr>
          <w:rFonts w:ascii="Times" w:hAnsi="Times"/>
        </w:rPr>
        <w:t xml:space="preserve">of Alexandria </w:t>
      </w:r>
      <w:r w:rsidR="007908FC" w:rsidRPr="004C65C5">
        <w:rPr>
          <w:rFonts w:ascii="Times" w:hAnsi="Times"/>
        </w:rPr>
        <w:t>to create the first reservoir of knowledge commons</w:t>
      </w:r>
      <w:r w:rsidR="001040D1">
        <w:rPr>
          <w:rFonts w:ascii="Times" w:hAnsi="Times"/>
        </w:rPr>
        <w:t xml:space="preserve"> </w:t>
      </w:r>
      <w:r w:rsidR="00CA7947">
        <w:rPr>
          <w:rFonts w:ascii="Times" w:hAnsi="Times"/>
        </w:rPr>
        <w:t>of</w:t>
      </w:r>
      <w:r w:rsidR="001040D1">
        <w:rPr>
          <w:rFonts w:ascii="Times" w:hAnsi="Times"/>
        </w:rPr>
        <w:t xml:space="preserve"> multi-civilization scope</w:t>
      </w:r>
      <w:r w:rsidR="007908FC" w:rsidRPr="004C65C5">
        <w:rPr>
          <w:rFonts w:ascii="Times" w:hAnsi="Times"/>
        </w:rPr>
        <w:t>.</w:t>
      </w:r>
      <w:r w:rsidR="00AD2640">
        <w:rPr>
          <w:rFonts w:ascii="Times" w:hAnsi="Times"/>
        </w:rPr>
        <w:t xml:space="preserve"> However, the Library of Alexandria was a dream before its time.</w:t>
      </w:r>
      <w:r w:rsidR="00EA1222">
        <w:rPr>
          <w:rFonts w:ascii="Times" w:hAnsi="Times"/>
        </w:rPr>
        <w:t xml:space="preserve"> </w:t>
      </w:r>
      <w:r w:rsidR="00CA7947">
        <w:rPr>
          <w:rFonts w:ascii="Times" w:hAnsi="Times"/>
        </w:rPr>
        <w:t>Despite the admirable work of its librarians and scholars, the Library</w:t>
      </w:r>
      <w:r w:rsidR="00EA1222">
        <w:rPr>
          <w:rFonts w:ascii="Times" w:hAnsi="Times"/>
        </w:rPr>
        <w:t xml:space="preserve"> never could fully realize its mission.</w:t>
      </w:r>
    </w:p>
    <w:p w:rsidR="007908FC" w:rsidRPr="004C65C5" w:rsidRDefault="007908FC" w:rsidP="00445D9E">
      <w:pPr>
        <w:rPr>
          <w:rFonts w:ascii="Times" w:hAnsi="Times"/>
        </w:rPr>
      </w:pPr>
    </w:p>
    <w:p w:rsidR="007908FC" w:rsidRDefault="00620DF4" w:rsidP="00445D9E">
      <w:pPr>
        <w:rPr>
          <w:rFonts w:ascii="Times" w:hAnsi="Times"/>
        </w:rPr>
      </w:pPr>
      <w:r>
        <w:rPr>
          <w:rFonts w:ascii="Times" w:hAnsi="Times"/>
        </w:rPr>
        <w:t xml:space="preserve">The </w:t>
      </w:r>
      <w:r w:rsidR="001205E4">
        <w:rPr>
          <w:rFonts w:ascii="Times" w:hAnsi="Times"/>
        </w:rPr>
        <w:t>printing revolution</w:t>
      </w:r>
      <w:r w:rsidRPr="004C65C5">
        <w:rPr>
          <w:rFonts w:ascii="Times" w:hAnsi="Times"/>
        </w:rPr>
        <w:t xml:space="preserve"> of Gutenberg </w:t>
      </w:r>
      <w:r w:rsidR="007F4635">
        <w:rPr>
          <w:rFonts w:ascii="Times" w:hAnsi="Times"/>
        </w:rPr>
        <w:t>was</w:t>
      </w:r>
      <w:r>
        <w:rPr>
          <w:rFonts w:ascii="Times" w:hAnsi="Times"/>
        </w:rPr>
        <w:t xml:space="preserve"> the fourth step. </w:t>
      </w:r>
      <w:r w:rsidR="007908FC" w:rsidRPr="004C65C5">
        <w:rPr>
          <w:rFonts w:ascii="Times" w:hAnsi="Times"/>
        </w:rPr>
        <w:t>Thanks to the movable types</w:t>
      </w:r>
      <w:r w:rsidR="00CA7947">
        <w:rPr>
          <w:rFonts w:ascii="Times" w:hAnsi="Times"/>
        </w:rPr>
        <w:t>,</w:t>
      </w:r>
      <w:r w:rsidR="007908FC" w:rsidRPr="004C65C5">
        <w:rPr>
          <w:rFonts w:ascii="Times" w:hAnsi="Times"/>
        </w:rPr>
        <w:t xml:space="preserve"> printing costs felt down</w:t>
      </w:r>
      <w:r w:rsidR="00F65E81">
        <w:rPr>
          <w:rFonts w:ascii="Times" w:hAnsi="Times"/>
        </w:rPr>
        <w:t xml:space="preserve">, expanding the </w:t>
      </w:r>
      <w:r w:rsidR="007F4635">
        <w:rPr>
          <w:rFonts w:ascii="Times" w:hAnsi="Times"/>
        </w:rPr>
        <w:t xml:space="preserve">social sectors with </w:t>
      </w:r>
      <w:r w:rsidR="00F65E81">
        <w:rPr>
          <w:rFonts w:ascii="Times" w:hAnsi="Times"/>
        </w:rPr>
        <w:t>access to books and written texts</w:t>
      </w:r>
      <w:r w:rsidR="007908FC" w:rsidRPr="004C65C5">
        <w:rPr>
          <w:rFonts w:ascii="Times" w:hAnsi="Times"/>
        </w:rPr>
        <w:t xml:space="preserve">. Although the methods for creating knowledge did not change much during the </w:t>
      </w:r>
      <w:r w:rsidR="00EA1222">
        <w:rPr>
          <w:rFonts w:ascii="Times" w:hAnsi="Times"/>
        </w:rPr>
        <w:t xml:space="preserve">first </w:t>
      </w:r>
      <w:r w:rsidR="007908FC" w:rsidRPr="004C65C5">
        <w:rPr>
          <w:rFonts w:ascii="Times" w:hAnsi="Times"/>
        </w:rPr>
        <w:t xml:space="preserve">century after Gutenberg, the number of knowledge artifacts, mainly books, </w:t>
      </w:r>
      <w:r w:rsidR="007F4635">
        <w:rPr>
          <w:rFonts w:ascii="Times" w:hAnsi="Times"/>
        </w:rPr>
        <w:t>increased</w:t>
      </w:r>
      <w:r w:rsidR="007908FC" w:rsidRPr="004C65C5">
        <w:rPr>
          <w:rFonts w:ascii="Times" w:hAnsi="Times"/>
        </w:rPr>
        <w:t xml:space="preserve"> </w:t>
      </w:r>
      <w:r w:rsidR="0015236A">
        <w:rPr>
          <w:rFonts w:ascii="Times" w:hAnsi="Times"/>
        </w:rPr>
        <w:t>massiv</w:t>
      </w:r>
      <w:r w:rsidR="00EA1222">
        <w:rPr>
          <w:rFonts w:ascii="Times" w:hAnsi="Times"/>
        </w:rPr>
        <w:t>ely reaching the middle classes</w:t>
      </w:r>
      <w:r w:rsidR="0015236A">
        <w:rPr>
          <w:rFonts w:ascii="Times" w:hAnsi="Times"/>
        </w:rPr>
        <w:t xml:space="preserve"> for first time in history</w:t>
      </w:r>
      <w:r w:rsidR="007908FC" w:rsidRPr="004C65C5">
        <w:rPr>
          <w:rFonts w:ascii="Times" w:hAnsi="Times"/>
        </w:rPr>
        <w:t xml:space="preserve">. After millennia of enclosure, </w:t>
      </w:r>
      <w:r w:rsidR="0015236A">
        <w:rPr>
          <w:rFonts w:ascii="Times" w:hAnsi="Times"/>
        </w:rPr>
        <w:t xml:space="preserve">literature, </w:t>
      </w:r>
      <w:r w:rsidR="007908FC" w:rsidRPr="004C65C5">
        <w:rPr>
          <w:rFonts w:ascii="Times" w:hAnsi="Times"/>
        </w:rPr>
        <w:t>academic kn</w:t>
      </w:r>
      <w:r w:rsidR="0015236A">
        <w:rPr>
          <w:rFonts w:ascii="Times" w:hAnsi="Times"/>
        </w:rPr>
        <w:t xml:space="preserve">owledge and Greek philosophy </w:t>
      </w:r>
      <w:r w:rsidR="007908FC" w:rsidRPr="004C65C5">
        <w:rPr>
          <w:rFonts w:ascii="Times" w:hAnsi="Times"/>
        </w:rPr>
        <w:t xml:space="preserve">moved out of castles, monasteries and a few </w:t>
      </w:r>
      <w:r w:rsidR="005259B0">
        <w:rPr>
          <w:rFonts w:ascii="Times" w:hAnsi="Times"/>
        </w:rPr>
        <w:t>elite ateliers. Through printing,</w:t>
      </w:r>
      <w:r w:rsidR="007908FC" w:rsidRPr="004C65C5">
        <w:rPr>
          <w:rFonts w:ascii="Times" w:hAnsi="Times"/>
        </w:rPr>
        <w:t xml:space="preserve"> books became commodity for the middle classes, and the social space of the knowledge commons expanded dramatically. </w:t>
      </w:r>
      <w:r w:rsidR="005259B0">
        <w:rPr>
          <w:rFonts w:ascii="Times" w:hAnsi="Times"/>
        </w:rPr>
        <w:t xml:space="preserve">The enlightenment </w:t>
      </w:r>
      <w:r w:rsidR="00CA7947">
        <w:rPr>
          <w:rFonts w:ascii="Times" w:hAnsi="Times"/>
        </w:rPr>
        <w:t>would be</w:t>
      </w:r>
      <w:r w:rsidR="005259B0">
        <w:rPr>
          <w:rFonts w:ascii="Times" w:hAnsi="Times"/>
        </w:rPr>
        <w:t xml:space="preserve"> unthinkable without Gutenberg and </w:t>
      </w:r>
      <w:r w:rsidR="00E96936">
        <w:rPr>
          <w:rFonts w:ascii="Times" w:hAnsi="Times"/>
        </w:rPr>
        <w:t xml:space="preserve">his </w:t>
      </w:r>
      <w:r w:rsidR="00EA1222">
        <w:rPr>
          <w:rFonts w:ascii="Times" w:hAnsi="Times"/>
        </w:rPr>
        <w:t>movable types</w:t>
      </w:r>
      <w:r w:rsidR="005259B0">
        <w:rPr>
          <w:rFonts w:ascii="Times" w:hAnsi="Times"/>
        </w:rPr>
        <w:t>.</w:t>
      </w:r>
    </w:p>
    <w:p w:rsidR="0050528B" w:rsidRDefault="0050528B" w:rsidP="00445D9E">
      <w:pPr>
        <w:rPr>
          <w:rFonts w:ascii="Times" w:hAnsi="Times"/>
        </w:rPr>
      </w:pPr>
    </w:p>
    <w:p w:rsidR="0050528B" w:rsidRPr="004C65C5" w:rsidRDefault="0050528B" w:rsidP="00445D9E">
      <w:pPr>
        <w:rPr>
          <w:rFonts w:ascii="Times" w:hAnsi="Times"/>
        </w:rPr>
      </w:pPr>
      <w:r>
        <w:rPr>
          <w:rFonts w:ascii="Times" w:hAnsi="Times"/>
        </w:rPr>
        <w:t>The Internet and digital technologies were</w:t>
      </w:r>
      <w:r w:rsidR="00EA1222">
        <w:rPr>
          <w:rFonts w:ascii="Times" w:hAnsi="Times"/>
        </w:rPr>
        <w:t>, together,</w:t>
      </w:r>
      <w:r>
        <w:rPr>
          <w:rFonts w:ascii="Times" w:hAnsi="Times"/>
        </w:rPr>
        <w:t xml:space="preserve"> the fifth step. Through Internet, the </w:t>
      </w:r>
      <w:r w:rsidR="00AD2640">
        <w:rPr>
          <w:rFonts w:ascii="Times" w:hAnsi="Times"/>
        </w:rPr>
        <w:t xml:space="preserve">mission of the Library of Alexandria </w:t>
      </w:r>
      <w:r w:rsidR="00183BE8">
        <w:rPr>
          <w:rFonts w:ascii="Times" w:hAnsi="Times"/>
        </w:rPr>
        <w:t>got</w:t>
      </w:r>
      <w:r w:rsidR="00AD2640">
        <w:rPr>
          <w:rFonts w:ascii="Times" w:hAnsi="Times"/>
        </w:rPr>
        <w:t xml:space="preserve"> finally fulfilled, and the </w:t>
      </w:r>
      <w:r>
        <w:rPr>
          <w:rFonts w:ascii="Times" w:hAnsi="Times"/>
        </w:rPr>
        <w:t xml:space="preserve">first reservoir of universal knowledge </w:t>
      </w:r>
      <w:r w:rsidR="00AD2640">
        <w:rPr>
          <w:rFonts w:ascii="Times" w:hAnsi="Times"/>
        </w:rPr>
        <w:t xml:space="preserve">really </w:t>
      </w:r>
      <w:r>
        <w:rPr>
          <w:rFonts w:ascii="Times" w:hAnsi="Times"/>
        </w:rPr>
        <w:t xml:space="preserve">emerged, </w:t>
      </w:r>
      <w:r w:rsidR="007F4635">
        <w:rPr>
          <w:rFonts w:ascii="Times" w:hAnsi="Times"/>
        </w:rPr>
        <w:t xml:space="preserve">making knowledge </w:t>
      </w:r>
      <w:r>
        <w:rPr>
          <w:rFonts w:ascii="Times" w:hAnsi="Times"/>
        </w:rPr>
        <w:t xml:space="preserve">accessible at real time from </w:t>
      </w:r>
      <w:r w:rsidR="007F4635">
        <w:rPr>
          <w:rFonts w:ascii="Times" w:hAnsi="Times"/>
        </w:rPr>
        <w:t xml:space="preserve">almost </w:t>
      </w:r>
      <w:r>
        <w:rPr>
          <w:rFonts w:ascii="Times" w:hAnsi="Times"/>
        </w:rPr>
        <w:t xml:space="preserve">anywhere. </w:t>
      </w:r>
      <w:r w:rsidR="00183BE8">
        <w:rPr>
          <w:rFonts w:ascii="Times" w:hAnsi="Times"/>
        </w:rPr>
        <w:t>Thanks to these technologies</w:t>
      </w:r>
      <w:r w:rsidR="007F4635">
        <w:rPr>
          <w:rFonts w:ascii="Times" w:hAnsi="Times"/>
        </w:rPr>
        <w:t xml:space="preserve">, access to knowledge </w:t>
      </w:r>
      <w:r w:rsidR="00287003">
        <w:rPr>
          <w:rFonts w:ascii="Times" w:hAnsi="Times"/>
        </w:rPr>
        <w:t>did a gigantic step</w:t>
      </w:r>
      <w:r w:rsidR="00183BE8">
        <w:rPr>
          <w:rFonts w:ascii="Times" w:hAnsi="Times"/>
        </w:rPr>
        <w:t>,</w:t>
      </w:r>
      <w:r w:rsidR="007F4635">
        <w:rPr>
          <w:rFonts w:ascii="Times" w:hAnsi="Times"/>
        </w:rPr>
        <w:t xml:space="preserve"> </w:t>
      </w:r>
      <w:r w:rsidR="00183BE8">
        <w:rPr>
          <w:rFonts w:ascii="Times" w:hAnsi="Times"/>
        </w:rPr>
        <w:t xml:space="preserve">becoming less </w:t>
      </w:r>
      <w:r w:rsidR="007F4635">
        <w:rPr>
          <w:rFonts w:ascii="Times" w:hAnsi="Times"/>
        </w:rPr>
        <w:t>dependent of geography. With Internet</w:t>
      </w:r>
      <w:r w:rsidR="00183BE8">
        <w:rPr>
          <w:rFonts w:ascii="Times" w:hAnsi="Times"/>
        </w:rPr>
        <w:t xml:space="preserve"> and mobile devices</w:t>
      </w:r>
      <w:r w:rsidR="007F4635">
        <w:rPr>
          <w:rFonts w:ascii="Times" w:hAnsi="Times"/>
        </w:rPr>
        <w:t xml:space="preserve">, spatial location </w:t>
      </w:r>
      <w:r w:rsidR="00AD2640">
        <w:rPr>
          <w:rFonts w:ascii="Times" w:hAnsi="Times"/>
        </w:rPr>
        <w:t>started</w:t>
      </w:r>
      <w:r w:rsidR="007F4635">
        <w:rPr>
          <w:rFonts w:ascii="Times" w:hAnsi="Times"/>
        </w:rPr>
        <w:t xml:space="preserve"> losing its critical role in </w:t>
      </w:r>
      <w:r w:rsidR="005259B0">
        <w:rPr>
          <w:rFonts w:ascii="Times" w:hAnsi="Times"/>
        </w:rPr>
        <w:t xml:space="preserve">limiting the </w:t>
      </w:r>
      <w:r w:rsidR="007F4635">
        <w:rPr>
          <w:rFonts w:ascii="Times" w:hAnsi="Times"/>
        </w:rPr>
        <w:t>access</w:t>
      </w:r>
      <w:r w:rsidR="005259B0">
        <w:rPr>
          <w:rFonts w:ascii="Times" w:hAnsi="Times"/>
        </w:rPr>
        <w:t xml:space="preserve"> to knowledge. </w:t>
      </w:r>
      <w:r>
        <w:rPr>
          <w:rFonts w:ascii="Times" w:hAnsi="Times"/>
        </w:rPr>
        <w:t>Through digital technologies, copying became almost priceless</w:t>
      </w:r>
      <w:r w:rsidR="007F4635">
        <w:rPr>
          <w:rFonts w:ascii="Times" w:hAnsi="Times"/>
        </w:rPr>
        <w:t xml:space="preserve">, </w:t>
      </w:r>
      <w:r w:rsidR="00287003">
        <w:rPr>
          <w:rFonts w:ascii="Times" w:hAnsi="Times"/>
        </w:rPr>
        <w:t>multiplying the number of copies of knowledge artifacts in the Internet, the distributed universal reservoir</w:t>
      </w:r>
      <w:r>
        <w:rPr>
          <w:rFonts w:ascii="Times" w:hAnsi="Times"/>
        </w:rPr>
        <w:t>.</w:t>
      </w:r>
    </w:p>
    <w:p w:rsidR="009508C8" w:rsidRDefault="009508C8" w:rsidP="00445D9E">
      <w:pPr>
        <w:rPr>
          <w:rFonts w:ascii="Times" w:hAnsi="Times"/>
        </w:rPr>
      </w:pPr>
    </w:p>
    <w:p w:rsidR="00BC7E45" w:rsidRPr="00822C12" w:rsidRDefault="00BC7E45" w:rsidP="00BC7E45">
      <w:pPr>
        <w:outlineLvl w:val="0"/>
        <w:rPr>
          <w:rFonts w:ascii="Times" w:hAnsi="Times"/>
          <w:b/>
          <w:u w:val="single"/>
        </w:rPr>
      </w:pPr>
      <w:r w:rsidRPr="00822C12">
        <w:rPr>
          <w:rFonts w:ascii="Times" w:hAnsi="Times"/>
          <w:b/>
          <w:u w:val="single"/>
        </w:rPr>
        <w:t>Hess and Ostrom Approach to Knowledge as Commons</w:t>
      </w:r>
    </w:p>
    <w:p w:rsidR="00BC7E45" w:rsidRDefault="00BC7E45" w:rsidP="00BC7E45">
      <w:pPr>
        <w:rPr>
          <w:rFonts w:ascii="Times" w:hAnsi="Times"/>
        </w:rPr>
      </w:pPr>
    </w:p>
    <w:p w:rsidR="00BC7E45" w:rsidRPr="004C65C5" w:rsidRDefault="00BC7E45" w:rsidP="00BC7E45">
      <w:pPr>
        <w:rPr>
          <w:rFonts w:ascii="Times" w:hAnsi="Times"/>
        </w:rPr>
      </w:pPr>
      <w:r>
        <w:rPr>
          <w:rFonts w:ascii="Times" w:hAnsi="Times"/>
        </w:rPr>
        <w:t xml:space="preserve">Based on the work of Elinor Ostrom on sustainable ways of managing natural resource commons, Charlotte Hess and Elinor Ostrom (2007) have developed and adapted a model to analyze </w:t>
      </w:r>
      <w:r w:rsidR="00183BE8">
        <w:rPr>
          <w:rFonts w:ascii="Times" w:hAnsi="Times"/>
        </w:rPr>
        <w:t xml:space="preserve">the </w:t>
      </w:r>
      <w:r>
        <w:rPr>
          <w:rFonts w:ascii="Times" w:hAnsi="Times"/>
        </w:rPr>
        <w:t xml:space="preserve">knowledge commons. </w:t>
      </w:r>
      <w:r w:rsidRPr="004C65C5">
        <w:rPr>
          <w:rFonts w:ascii="Times" w:hAnsi="Times"/>
        </w:rPr>
        <w:t>The Institutional Analysis and Development (IAD) framework for the knowledge commons</w:t>
      </w:r>
      <w:r>
        <w:rPr>
          <w:rFonts w:ascii="Times" w:hAnsi="Times"/>
        </w:rPr>
        <w:t>, adapted by Hess and Ostrom (2007),</w:t>
      </w:r>
      <w:r w:rsidRPr="004C65C5">
        <w:rPr>
          <w:rFonts w:ascii="Times" w:hAnsi="Times"/>
        </w:rPr>
        <w:t xml:space="preserve"> has </w:t>
      </w:r>
      <w:r>
        <w:rPr>
          <w:rFonts w:ascii="Times" w:hAnsi="Times"/>
        </w:rPr>
        <w:t>five</w:t>
      </w:r>
      <w:r w:rsidRPr="004C65C5">
        <w:rPr>
          <w:rFonts w:ascii="Times" w:hAnsi="Times"/>
        </w:rPr>
        <w:t xml:space="preserve"> components: (a) resource characteristics, (b) action arena, (c) patterns of interaction, (d) outcomes, and (e) evaluative criteria</w:t>
      </w:r>
      <w:r>
        <w:rPr>
          <w:rFonts w:ascii="Times" w:hAnsi="Times"/>
        </w:rPr>
        <w:t xml:space="preserve"> (not shown in the framework)</w:t>
      </w:r>
      <w:r w:rsidRPr="004C65C5">
        <w:rPr>
          <w:rFonts w:ascii="Times" w:hAnsi="Times"/>
        </w:rPr>
        <w:t>.</w:t>
      </w:r>
    </w:p>
    <w:p w:rsidR="00BC7E45" w:rsidRPr="004C65C5" w:rsidRDefault="00BC7E45" w:rsidP="00BC7E45">
      <w:pPr>
        <w:rPr>
          <w:rFonts w:ascii="Times" w:hAnsi="Times"/>
        </w:rPr>
      </w:pPr>
    </w:p>
    <w:p w:rsidR="00BC7E45" w:rsidRPr="004C65C5" w:rsidRDefault="00995FA8" w:rsidP="00BC7E45">
      <w:pPr>
        <w:rPr>
          <w:rFonts w:ascii="Times" w:hAnsi="Times"/>
        </w:rPr>
      </w:pPr>
      <w:r>
        <w:rPr>
          <w:rFonts w:ascii="Times" w:hAnsi="Times"/>
          <w:noProof/>
          <w:snapToGrid/>
        </w:rPr>
        <w:pict>
          <v:group id="Group 21" o:spid="_x0000_s1045" style="position:absolute;margin-left:94.05pt;margin-top:165.05pt;width:341.5pt;height:197pt;z-index:251660288" coordorigin="3501,8533" coordsize="6830,3940" wrapcoords="-47 0 -47 21517 21647 21517 21647 0 -4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">
            <v:shapetype id="_x0000_t202" coordsize="21600,21600" o:spt="202" path="m0,0l0,21600,21600,21600,21600,0xe">
              <v:stroke joinstyle="miter"/>
              <v:path gradientshapeok="t" o:connecttype="rect"/>
            </v:shapetype>
            <v:shape id="Text Box 3" o:spid="_x0000_s1046" type="#_x0000_t202" style="position:absolute;left:3501;top:8533;width:6830;height:3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PWU4wgAA&#10;ANoAAAAPAAAAZHJzL2Rvd25yZXYueG1sRI9La8JAFIX3Qv/DcAvd6aRZiKSOUitCF1Z8dNPdJXNN&#10;opk7cWaaxH/vCILLw3l8nOm8N7VoyfnKsoL3UQKCOLe64kLB72E1nIDwAVljbZkUXMnDfPYymGKm&#10;bcc7avehEHGEfYYKyhCaTEqfl2TQj2xDHL2jdQZDlK6Q2mEXx00t0yQZS4MVR0KJDX2VlJ/3/yZC&#10;lptze/xza+x/9KnbLjC9VBel3l77zw8QgfrwDD/a31pBCvcr8QbI2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9ZTjCAAAA2gAAAA8AAAAAAAAAAAAAAAAAlwIAAGRycy9kb3du&#10;cmV2LnhtbFBLBQYAAAAABAAEAPUAAACGAwAAAAA=&#10;" filled="f" strokecolor="gray [1629]" strokeweight="1pt">
              <v:textbox style="mso-next-textbox:#Text Box 3" inset=",7.2pt,,7.2pt">
                <w:txbxContent>
                  <w:p w:rsidR="001E6AAE" w:rsidRPr="007409C9" w:rsidRDefault="001E6AAE" w:rsidP="00BC7E45">
                    <w:pPr>
                      <w:rPr>
                        <w:u w:val="single"/>
                      </w:rPr>
                    </w:pPr>
                    <w:r w:rsidRPr="007409C9">
                      <w:rPr>
                        <w:u w:val="single"/>
                      </w:rPr>
                      <w:t>Figure 1: Institutional Analysis and Development (framework)</w:t>
                    </w:r>
                  </w:p>
                </w:txbxContent>
              </v:textbox>
            </v:shape>
            <v:shape id="Text Box 4" o:spid="_x0000_s1047" type="#_x0000_t202" style="position:absolute;left:3681;top:9004;width:1990;height:322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0oAmvwAA&#10;ANoAAAAPAAAAZHJzL2Rvd25yZXYueG1sRE9Ni8IwEL0v+B/CCF4WTVdBtBpFBMWLiFUP3oZmbIvN&#10;pNtErf/eCILHx/uezhtTijvVrrCs4K8XgSBOrS44U3A8rLojEM4jaywtk4InOZjPWj9TjLV98J7u&#10;ic9ECGEXo4Lc+yqW0qU5GXQ9WxEH7mJrgz7AOpO6xkcIN6XsR9FQGiw4NORY0TKn9JrcTJixPZ1/&#10;k32pd0v+Xxfj5nLaXHdKddrNYgLCU+O/4o97oxUM4H0l+EHOX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jSgCa/AAAA2gAAAA8AAAAAAAAAAAAAAAAAlwIAAGRycy9kb3ducmV2&#10;LnhtbFBLBQYAAAAABAAEAPUAAACDAwAAAAA=&#10;" filled="f" strokecolor="gray [1629]" strokeweight="1pt">
              <v:textbox style="mso-next-textbox:#Text Box 4" inset=",7.2pt,,7.2pt">
                <w:txbxContent>
                  <w:p w:rsidR="001E6AAE" w:rsidRPr="007409C9" w:rsidRDefault="001E6AAE" w:rsidP="00BC7E45">
                    <w:pPr>
                      <w:spacing w:after="60" w:line="220" w:lineRule="exact"/>
                      <w:rPr>
                        <w:sz w:val="26"/>
                      </w:rPr>
                    </w:pPr>
                    <w:r w:rsidRPr="007409C9">
                      <w:rPr>
                        <w:sz w:val="26"/>
                      </w:rPr>
                      <w:t>Characteristics</w:t>
                    </w:r>
                  </w:p>
                </w:txbxContent>
              </v:textbox>
            </v:shape>
            <v:group id="Group 20" o:spid="_x0000_s1048" style="position:absolute;left:6191;top:9243;width:1990;height:2461" coordorigin="6191,9053" coordsize="1990,24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Text Box 5" o:spid="_x0000_s1049" type="#_x0000_t202" style="position:absolute;left:6191;top:9053;width:1990;height:2461;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d73JvwAA&#10;ANoAAAAPAAAAZHJzL2Rvd25yZXYueG1sRE9Ni8IwEL0v+B/CCF4WTVdQtBpFBMWLiFUP3oZmbIvN&#10;pNtErf/eCILHx/uezhtTijvVrrCs4K8XgSBOrS44U3A8rLojEM4jaywtk4InOZjPWj9TjLV98J7u&#10;ic9ECGEXo4Lc+yqW0qU5GXQ9WxEH7mJrgz7AOpO6xkcIN6XsR9FQGiw4NORY0TKn9JrcTJixPZ1/&#10;k32pd0v+Xxfj5nLaXHdKddrNYgLCU+O/4o97oxUM4H0l+EHOX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h3vcm/AAAA2gAAAA8AAAAAAAAAAAAAAAAAlwIAAGRycy9kb3ducmV2&#10;LnhtbFBLBQYAAAAABAAEAPUAAACDAwAAAAA=&#10;" filled="f" strokecolor="gray [1629]" strokeweight="1pt">
                <v:textbox style="mso-next-textbox:#Text Box 5" inset=",7.2pt,,7.2pt">
                  <w:txbxContent>
                    <w:p w:rsidR="001E6AAE" w:rsidRPr="00273CD3" w:rsidRDefault="001E6AAE" w:rsidP="00BC7E45">
                      <w:pPr>
                        <w:spacing w:before="60" w:line="220" w:lineRule="exact"/>
                        <w:jc w:val="center"/>
                        <w:rPr>
                          <w:sz w:val="28"/>
                        </w:rPr>
                      </w:pPr>
                      <w:r w:rsidRPr="00273CD3">
                        <w:rPr>
                          <w:sz w:val="28"/>
                        </w:rPr>
                        <w:t>Action Arena</w:t>
                      </w:r>
                    </w:p>
                  </w:txbxContent>
                </v:textbox>
              </v:shape>
              <v:shape id="Text Box 6" o:spid="_x0000_s1050" type="#_x0000_t202" style="position:absolute;left:6381;top:9710;width:161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8spnxQAA&#10;ANoAAAAPAAAAZHJzL2Rvd25yZXYueG1sRI9Ba8JAFITvQv/D8gpepG7qQSR1lWIRPKhgtJTeXrOv&#10;STD7ds2uJu2vdwXB4zAz3zDTeWdqcaHGV5YVvA4TEMS51RUXCg775csEhA/IGmvLpOCPPMxnT70p&#10;ptq2vKNLFgoRIexTVFCG4FIpfV6SQT+0jjh6v7YxGKJsCqkbbCPc1HKUJGNpsOK4UKKjRUn5MTsb&#10;Bdv2y/1/1ttu8HPaHLLdyK0/lt9K9Z+79zcQgbrwCN/bK61gDLcr8QbI2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fyymfFAAAA2gAAAA8AAAAAAAAAAAAAAAAAlwIAAGRycy9k&#10;b3ducmV2LnhtbFBLBQYAAAAABAAEAPUAAACJAwAAAAA=&#10;" fillcolor="#eaf1dd [662]" strokecolor="gray [1629]" strokeweight="1pt">
                <v:textbox style="mso-next-textbox:#Text Box 6" inset=",7.2pt,,7.2pt">
                  <w:txbxContent>
                    <w:p w:rsidR="001E6AAE" w:rsidRPr="00D82D08" w:rsidRDefault="001E6AAE" w:rsidP="00BC7E45">
                      <w:pPr>
                        <w:spacing w:line="220" w:lineRule="exact"/>
                        <w:jc w:val="center"/>
                        <w:rPr>
                          <w:sz w:val="20"/>
                        </w:rPr>
                      </w:pPr>
                      <w:r>
                        <w:rPr>
                          <w:sz w:val="20"/>
                        </w:rPr>
                        <w:t>Action situations</w:t>
                      </w:r>
                    </w:p>
                  </w:txbxContent>
                </v:textbox>
              </v:shape>
              <v:shape id="Text Box 7" o:spid="_x0000_s1051" type="#_x0000_t202" style="position:absolute;left:6381;top:10624;width:161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vm/8xgAA&#10;ANoAAAAPAAAAZHJzL2Rvd25yZXYueG1sRI9Ba8JAFITvhf6H5RW8FN3UQy3RVYoieLCC0SLeXrOv&#10;SWj27Ta7muivd4VCj8PMfMNMZp2pxZkaX1lW8DJIQBDnVldcKNjvlv03ED4ga6wtk4ILeZhNHx8m&#10;mGrb8pbOWShEhLBPUUEZgkul9HlJBv3AOuLofdvGYIiyKaRusI1wU8thkrxKgxXHhRIdzUvKf7KT&#10;UbBpD+76WW+656/fj322Hbr1YnlUqvfUvY9BBOrCf/ivvdIKRnC/Em+An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vm/8xgAAANoAAAAPAAAAAAAAAAAAAAAAAJcCAABkcnMv&#10;ZG93bnJldi54bWxQSwUGAAAAAAQABAD1AAAAigMAAAAA&#10;" fillcolor="#eaf1dd [662]" strokecolor="gray [1629]" strokeweight="1pt">
                <v:textbox style="mso-next-textbox:#Text Box 7" inset=",7.2pt,,7.2pt">
                  <w:txbxContent>
                    <w:p w:rsidR="001E6AAE" w:rsidRPr="00D82D08" w:rsidRDefault="001E6AAE" w:rsidP="00BC7E45">
                      <w:pPr>
                        <w:spacing w:before="80" w:line="220" w:lineRule="exact"/>
                        <w:jc w:val="center"/>
                        <w:rPr>
                          <w:sz w:val="20"/>
                        </w:rPr>
                      </w:pPr>
                      <w:r>
                        <w:rPr>
                          <w:sz w:val="20"/>
                        </w:rPr>
                        <w:t>Actors</w:t>
                      </w:r>
                    </w:p>
                  </w:txbxContent>
                </v:textbox>
              </v:shape>
            </v:group>
            <v:shape id="Text Box 8" o:spid="_x0000_s1052" type="#_x0000_t202" style="position:absolute;left:8721;top:10133;width:125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IfuOwgAA&#10;ANoAAAAPAAAAZHJzL2Rvd25yZXYueG1sRE/Pa8IwFL4L/g/hCV5E03kYoxpFNgQPKlgdY7e35tmW&#10;NS+xibbzrzeHgceP7/d82Zla3KjxlWUFL5MEBHFudcWFgtNxPX4D4QOyxtoyKfgjD8tFvzfHVNuW&#10;D3TLQiFiCPsUFZQhuFRKn5dk0E+sI47c2TYGQ4RNIXWDbQw3tZwmyas0WHFsKNHRe0n5b3Y1Cvbt&#10;l7t/1vtu9HPZnbLD1G0/1t9KDQfdagYiUBee4n/3RiuIW+OVeAP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kh+47CAAAA2gAAAA8AAAAAAAAAAAAAAAAAlwIAAGRycy9kb3du&#10;cmV2LnhtbFBLBQYAAAAABAAEAPUAAACGAwAAAAA=&#10;" fillcolor="#eaf1dd [662]" strokecolor="gray [1629]" strokeweight="1pt">
              <v:textbox style="mso-next-textbox:#Text Box 8" inset=",7.2pt,,7.2pt">
                <w:txbxContent>
                  <w:p w:rsidR="001E6AAE" w:rsidRPr="00D82D08" w:rsidRDefault="001E6AAE" w:rsidP="00BC7E45">
                    <w:pPr>
                      <w:spacing w:line="220" w:lineRule="exact"/>
                      <w:jc w:val="center"/>
                      <w:rPr>
                        <w:sz w:val="20"/>
                      </w:rPr>
                    </w:pPr>
                    <w:r>
                      <w:rPr>
                        <w:sz w:val="20"/>
                      </w:rPr>
                      <w:t>Patterns of interactions</w:t>
                    </w:r>
                  </w:p>
                </w:txbxContent>
              </v:textbox>
            </v:shape>
            <v:shape id="Text Box 9" o:spid="_x0000_s1053" type="#_x0000_t202" style="position:absolute;left:8721;top:11573;width:125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bV4VxgAA&#10;ANoAAAAPAAAAZHJzL2Rvd25yZXYueG1sRI9Ba8JAFITvhf6H5RW8FN3UQ7HRVYoieLCC0SLeXrOv&#10;SWj27Ta7muivd4VCj8PMfMNMZp2pxZkaX1lW8DJIQBDnVldcKNjvlv0RCB+QNdaWScGFPMymjw8T&#10;TLVteUvnLBQiQtinqKAMwaVS+rwkg35gHXH0vm1jMETZFFI32Ea4qeUwSV6lwYrjQomO5iXlP9nJ&#10;KNi0B3f9rDfd89fvxz7bDt16sTwq1Xvq3scgAnXhP/zXXmkFb3C/Em+An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2bV4VxgAAANoAAAAPAAAAAAAAAAAAAAAAAJcCAABkcnMv&#10;ZG93bnJldi54bWxQSwUGAAAAAAQABAD1AAAAigMAAAAA&#10;" fillcolor="#eaf1dd [662]" strokecolor="gray [1629]" strokeweight="1pt">
              <v:textbox style="mso-next-textbox:#Text Box 9" inset=",7.2pt,,7.2pt">
                <w:txbxContent>
                  <w:p w:rsidR="001E6AAE" w:rsidRPr="00D82D08" w:rsidRDefault="001E6AAE" w:rsidP="00BC7E45">
                    <w:pPr>
                      <w:spacing w:before="80" w:line="220" w:lineRule="exact"/>
                      <w:jc w:val="center"/>
                      <w:rPr>
                        <w:sz w:val="20"/>
                      </w:rPr>
                    </w:pPr>
                    <w:r>
                      <w:rPr>
                        <w:sz w:val="20"/>
                      </w:rPr>
                      <w:t>Outcomes</w:t>
                    </w:r>
                  </w:p>
                </w:txbxContent>
              </v:textbox>
            </v:shape>
            <v:line id="Line 10" o:spid="_x0000_s1054" style="position:absolute;visibility:visible;mso-wrap-style:square" from="5661,10493" to="6201,104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lYy4MUAAADbAAAADwAAAGRycy9kb3ducmV2LnhtbESP0UoDMRBF3wX/IYzgm81uwapr0yIF&#10;0VJbcO0HDJvpbuhmsiSx3f5950HwbYZ7594z8+Xoe3WimFxgA+WkAEXcBOu4NbD/eX94BpUyssU+&#10;MBm4UILl4vZmjpUNZ/6mU51bJSGcKjTQ5TxUWqemI49pEgZi0Q4hesyyxlbbiGcJ972eFsVMe3Qs&#10;DR0OtOqoOda/3sDTbL3dleXjy4YPofzaO3eMH7Ux93fj2yuoTGP+N/9df1rBF3r5RQbQiy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lYy4MUAAADbAAAADwAAAAAAAAAA&#10;AAAAAAChAgAAZHJzL2Rvd25yZXYueG1sUEsFBgAAAAAEAAQA+QAAAJMDAAAAAA==&#10;" strokecolor="#4a7ebb" strokeweight="3.5pt">
              <v:stroke endarrow="block"/>
              <v:shadow on="t" opacity="22938f" mv:blur="38100f" offset="0,2pt"/>
            </v:line>
            <v:line id="Line 11" o:spid="_x0000_s1055" style="position:absolute;visibility:visible;mso-wrap-style:square" from="8181,10493" to="8721,104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qXe8EAAADbAAAADwAAAGRycy9kb3ducmV2LnhtbERP22oCMRB9L/QfwhR8q9kI2nY1SimI&#10;LdZCVz9g2Iy7wc1kSaJu/74RCn2bw7nOYjW4TlwoROtZgxoXIIhrbyw3Gg779eMziJiQDXaeScMP&#10;RVgt7+8WWBp/5W+6VKkROYRjiRralPpSyli35DCOfU+cuaMPDlOGoZEm4DWHu05OimImHVrODS32&#10;9NZSfarOTsPT7GP3pdT0ZctHrz4P1p7CptJ69DC8zkEkGtK/+M/9bvJ8Bbdf8gFy+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Gpd7wQAAANsAAAAPAAAAAAAAAAAAAAAA&#10;AKECAABkcnMvZG93bnJldi54bWxQSwUGAAAAAAQABAD5AAAAjwMAAAAA&#10;" strokecolor="#4a7ebb" strokeweight="3.5pt">
              <v:stroke endarrow="block"/>
              <v:shadow on="t" opacity="22938f" mv:blur="38100f" offset="0,2pt"/>
            </v:line>
            <v:line id="Line 12" o:spid="_x0000_s1056" style="position:absolute;visibility:visible;mso-wrap-style:square" from="9326,10853" to="9326,115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TbuOcMAAADbAAAADwAAAGRycy9kb3ducmV2LnhtbESPQWuDQBCF74X8h2UCvdVVC01qXSUk&#10;BLwUEpveB3eiJu6suNvE/vtuodDbDO99b97k5WwGcaPJ9ZYVJFEMgrixuudWwelj/7QG4TyyxsEy&#10;KfgmB2WxeMgx0/bOR7rVvhUhhF2GCjrvx0xK13Rk0EV2JA7a2U4GfVinVuoJ7yHcDDKN4xdpsOdw&#10;ocORth011/rLhBpO7g+Vfdavp8vuvV6tPw+VTpR6XM6bNxCeZv9v/qMrHbgUfn8JA8ji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027jnDAAAA2wAAAA8AAAAAAAAAAAAA&#10;AAAAoQIAAGRycy9kb3ducmV2LnhtbFBLBQYAAAAABAAEAPkAAACRAwAAAAA=&#10;" strokecolor="#4a7ebb" strokeweight="3.5pt">
              <v:stroke startarrow="block" endarrow="block"/>
              <v:shadow on="t" opacity="22938f" mv:blur="38100f" offset="0,2pt"/>
            </v:line>
            <v:group id="Group 19" o:spid="_x0000_s1057" style="position:absolute;left:3861;top:9544;width:1620;height:2520" coordorigin="3861,9194" coordsize="1620,25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Text Box 13" o:spid="_x0000_s1058" type="#_x0000_t202" style="position:absolute;left:3861;top:9194;width:16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efWPxAAA&#10;ANsAAAAPAAAAZHJzL2Rvd25yZXYueG1sRE9Na8JAEL0X+h+WKXgpuqkUKdFViiJ4sILRIt6m2WkS&#10;mp3dZlcT/fWuUOhtHu9zJrPO1OJMja8sK3gZJCCIc6srLhTsd8v+GwgfkDXWlknBhTzMpo8PE0y1&#10;bXlL5ywUIoawT1FBGYJLpfR5SQb9wDriyH3bxmCIsCmkbrCN4aaWwyQZSYMVx4YSHc1Lyn+yk1Gw&#10;aQ/u+llvuuev3499th269WJ5VKr31L2PQQTqwr/4z73Scf4r3H+JB8jp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Xn1j8QAAADbAAAADwAAAAAAAAAAAAAAAACXAgAAZHJzL2Rv&#10;d25yZXYueG1sUEsFBgAAAAAEAAQA9QAAAIgDAAAAAA==&#10;" fillcolor="#eaf1dd [662]" strokecolor="gray [1629]" strokeweight="1pt">
                <v:textbox style="mso-next-textbox:#Text Box 13" inset=",7.2pt,,7.2pt">
                  <w:txbxContent>
                    <w:p w:rsidR="001E6AAE" w:rsidRPr="00D82D08" w:rsidRDefault="001E6AAE" w:rsidP="00BC7E45">
                      <w:pPr>
                        <w:spacing w:line="220" w:lineRule="exact"/>
                        <w:rPr>
                          <w:sz w:val="20"/>
                        </w:rPr>
                      </w:pPr>
                      <w:r w:rsidRPr="00D82D08">
                        <w:rPr>
                          <w:sz w:val="20"/>
                        </w:rPr>
                        <w:t>Biophysical characteristi</w:t>
                      </w:r>
                      <w:r>
                        <w:rPr>
                          <w:sz w:val="20"/>
                        </w:rPr>
                        <w:t>c</w:t>
                      </w:r>
                      <w:r w:rsidRPr="00D82D08">
                        <w:rPr>
                          <w:sz w:val="20"/>
                        </w:rPr>
                        <w:t>s</w:t>
                      </w:r>
                    </w:p>
                  </w:txbxContent>
                </v:textbox>
              </v:shape>
              <v:shape id="Text Box 14" o:spid="_x0000_s1059" type="#_x0000_t202" style="position:absolute;left:3861;top:10094;width:16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NVAUxAAA&#10;ANsAAAAPAAAAZHJzL2Rvd25yZXYueG1sRE9Na8JAEL0X+h+WKXgpuqlQKdFViiJ4sILRIt6m2WkS&#10;mp3dZlcT/fWuUOhtHu9zJrPO1OJMja8sK3gZJCCIc6srLhTsd8v+GwgfkDXWlknBhTzMpo8PE0y1&#10;bXlL5ywUIoawT1FBGYJLpfR5SQb9wDriyH3bxmCIsCmkbrCN4aaWwyQZSYMVx4YSHc1Lyn+yk1Gw&#10;aQ/u+llvuuev3499th269WJ5VKr31L2PQQTqwr/4z73Scf4r3H+JB8jp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jVQFMQAAADbAAAADwAAAAAAAAAAAAAAAACXAgAAZHJzL2Rv&#10;d25yZXYueG1sUEsFBgAAAAAEAAQA9QAAAIgDAAAAAA==&#10;" fillcolor="#eaf1dd [662]" strokecolor="gray [1629]" strokeweight="1pt">
                <v:textbox style="mso-next-textbox:#Text Box 14" inset=",7.2pt,,7.2pt">
                  <w:txbxContent>
                    <w:p w:rsidR="001E6AAE" w:rsidRPr="00D82D08" w:rsidRDefault="001E6AAE" w:rsidP="00BC7E45">
                      <w:pPr>
                        <w:spacing w:line="220" w:lineRule="exact"/>
                        <w:rPr>
                          <w:sz w:val="20"/>
                        </w:rPr>
                      </w:pPr>
                      <w:r>
                        <w:rPr>
                          <w:sz w:val="20"/>
                        </w:rPr>
                        <w:t>Attributes of the community</w:t>
                      </w:r>
                    </w:p>
                  </w:txbxContent>
                </v:textbox>
              </v:shape>
              <v:shape id="Text Box 15" o:spid="_x0000_s1060" type="#_x0000_t202" style="position:absolute;left:3861;top:10994;width:16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585jxAAA&#10;ANsAAAAPAAAAZHJzL2Rvd25yZXYueG1sRE9Na8JAEL0X+h+WKXgpuqkHKdFVxCL0oIJpSultmh2T&#10;YHZ2m11N9Ne7QqG3ebzPmS1604gztb62rOBllIAgLqyuuVSQf6yHryB8QNbYWCYFF/KwmD8+zDDV&#10;tuM9nbNQihjCPkUFVQguldIXFRn0I+uII3ewrcEQYVtK3WIXw00jx0kykQZrjg0VOlpVVByzk1Gw&#10;677c9bPZ9c8/v9s824/d5m39rdTgqV9OQQTqw7/4z/2u4/wJ3H+JB8j5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ufOY8QAAADbAAAADwAAAAAAAAAAAAAAAACXAgAAZHJzL2Rv&#10;d25yZXYueG1sUEsFBgAAAAAEAAQA9QAAAIgDAAAAAA==&#10;" fillcolor="#eaf1dd [662]" strokecolor="gray [1629]" strokeweight="1pt">
                <v:textbox style="mso-next-textbox:#Text Box 15" inset=",7.2pt,,7.2pt">
                  <w:txbxContent>
                    <w:p w:rsidR="001E6AAE" w:rsidRPr="00D82D08" w:rsidRDefault="001E6AAE" w:rsidP="00BC7E45">
                      <w:pPr>
                        <w:spacing w:before="80" w:line="220" w:lineRule="exact"/>
                        <w:jc w:val="center"/>
                        <w:rPr>
                          <w:sz w:val="20"/>
                        </w:rPr>
                      </w:pPr>
                      <w:r>
                        <w:rPr>
                          <w:sz w:val="20"/>
                        </w:rPr>
                        <w:t>Rules-in-use</w:t>
                      </w:r>
                    </w:p>
                  </w:txbxContent>
                </v:textbox>
              </v:shape>
            </v:group>
            <w10:wrap type="tight"/>
          </v:group>
        </w:pict>
      </w:r>
      <w:r w:rsidR="0008005C" w:rsidRPr="0008005C">
        <w:rPr>
          <w:rFonts w:ascii="Times" w:hAnsi="Times"/>
          <w:u w:val="single"/>
        </w:rPr>
        <w:t>Resources characteristics</w:t>
      </w:r>
      <w:r w:rsidR="0008005C">
        <w:rPr>
          <w:rFonts w:ascii="Times" w:hAnsi="Times"/>
        </w:rPr>
        <w:t xml:space="preserve">: </w:t>
      </w:r>
      <w:r w:rsidR="00BC7E45" w:rsidRPr="004C65C5">
        <w:rPr>
          <w:rFonts w:ascii="Times" w:hAnsi="Times"/>
        </w:rPr>
        <w:t xml:space="preserve">The resources characteristics include: biophysical-technical characteristics, attributes of the community and rules-in-use. The </w:t>
      </w:r>
      <w:r w:rsidR="00BC7E45">
        <w:rPr>
          <w:rFonts w:ascii="Times" w:hAnsi="Times"/>
        </w:rPr>
        <w:t>bio</w:t>
      </w:r>
      <w:r w:rsidR="00BC7E45" w:rsidRPr="004C65C5">
        <w:rPr>
          <w:rFonts w:ascii="Times" w:hAnsi="Times"/>
        </w:rPr>
        <w:t xml:space="preserve">physical-technical characteristics for natural resources have two levels: the resource system and resource units. The biophysical-technical characteristics </w:t>
      </w:r>
      <w:r w:rsidR="00BC7E45">
        <w:rPr>
          <w:rFonts w:ascii="Times" w:hAnsi="Times"/>
        </w:rPr>
        <w:t>of</w:t>
      </w:r>
      <w:r w:rsidR="00BC7E45" w:rsidRPr="004C65C5">
        <w:rPr>
          <w:rFonts w:ascii="Times" w:hAnsi="Times"/>
        </w:rPr>
        <w:t xml:space="preserve"> the knowledge commons have three levels: facilities, artifacts and ideas. Facilities are libraries and any </w:t>
      </w:r>
      <w:r w:rsidR="00BC7E45">
        <w:rPr>
          <w:rFonts w:ascii="Times" w:hAnsi="Times"/>
        </w:rPr>
        <w:t xml:space="preserve">other </w:t>
      </w:r>
      <w:r w:rsidR="00BC7E45" w:rsidRPr="004C65C5">
        <w:rPr>
          <w:rFonts w:ascii="Times" w:hAnsi="Times"/>
        </w:rPr>
        <w:t xml:space="preserve">type of physical or digital reservoirs containing books, journals, databases and papers. Artifacts are physical or digital discrete objects or flow </w:t>
      </w:r>
      <w:r w:rsidR="00BC7E45">
        <w:rPr>
          <w:rFonts w:ascii="Times" w:hAnsi="Times"/>
        </w:rPr>
        <w:t>channels</w:t>
      </w:r>
      <w:r w:rsidR="00BC7E45" w:rsidRPr="004C65C5">
        <w:rPr>
          <w:rFonts w:ascii="Times" w:hAnsi="Times"/>
        </w:rPr>
        <w:t xml:space="preserve"> such as books, journals, papers, maps, videos, research notes and blogs. </w:t>
      </w:r>
      <w:r w:rsidR="00BC7E45">
        <w:rPr>
          <w:rFonts w:ascii="Times" w:hAnsi="Times"/>
        </w:rPr>
        <w:t>Artifacts contain</w:t>
      </w:r>
      <w:r w:rsidR="00BC7E45" w:rsidRPr="004C65C5">
        <w:rPr>
          <w:rFonts w:ascii="Times" w:hAnsi="Times"/>
        </w:rPr>
        <w:t xml:space="preserve"> ideas</w:t>
      </w:r>
      <w:r w:rsidR="00BC7E45">
        <w:rPr>
          <w:rFonts w:ascii="Times" w:hAnsi="Times"/>
        </w:rPr>
        <w:t>.</w:t>
      </w:r>
      <w:r w:rsidR="00BC7E45" w:rsidRPr="004C65C5">
        <w:rPr>
          <w:rFonts w:ascii="Times" w:hAnsi="Times"/>
        </w:rPr>
        <w:t xml:space="preserve"> Ideas are the </w:t>
      </w:r>
      <w:r w:rsidR="00BC7E45">
        <w:rPr>
          <w:rFonts w:ascii="Times" w:hAnsi="Times"/>
        </w:rPr>
        <w:t>artifacts’</w:t>
      </w:r>
      <w:r w:rsidR="00BC7E45" w:rsidRPr="004C65C5">
        <w:rPr>
          <w:rFonts w:ascii="Times" w:hAnsi="Times"/>
        </w:rPr>
        <w:t xml:space="preserve"> knowledge </w:t>
      </w:r>
      <w:r w:rsidR="00BC7E45">
        <w:rPr>
          <w:rFonts w:ascii="Times" w:hAnsi="Times"/>
        </w:rPr>
        <w:t xml:space="preserve">content </w:t>
      </w:r>
      <w:r w:rsidR="00BC7E45" w:rsidRPr="004C65C5">
        <w:rPr>
          <w:rFonts w:ascii="Times" w:hAnsi="Times"/>
        </w:rPr>
        <w:t>such as concepts, mathemat</w:t>
      </w:r>
      <w:r w:rsidR="00BC7E45">
        <w:rPr>
          <w:rFonts w:ascii="Times" w:hAnsi="Times"/>
        </w:rPr>
        <w:t>ical formula</w:t>
      </w:r>
      <w:r w:rsidR="00BC7E45" w:rsidRPr="004C65C5">
        <w:rPr>
          <w:rFonts w:ascii="Times" w:hAnsi="Times"/>
        </w:rPr>
        <w:t xml:space="preserve">, theoretical principles, </w:t>
      </w:r>
      <w:r w:rsidR="00BC7E45">
        <w:rPr>
          <w:rFonts w:ascii="Times" w:hAnsi="Times"/>
        </w:rPr>
        <w:t xml:space="preserve">geographical maps, logical maps, </w:t>
      </w:r>
      <w:r w:rsidR="00BC7E45" w:rsidRPr="004C65C5">
        <w:rPr>
          <w:rFonts w:ascii="Times" w:hAnsi="Times"/>
        </w:rPr>
        <w:t>and research findings.</w:t>
      </w:r>
      <w:r w:rsidR="00BC7E45">
        <w:rPr>
          <w:rFonts w:ascii="Times" w:hAnsi="Times"/>
        </w:rPr>
        <w:t xml:space="preserve"> Examples of i</w:t>
      </w:r>
      <w:r w:rsidR="00BC7E45" w:rsidRPr="004C65C5">
        <w:rPr>
          <w:rFonts w:ascii="Times" w:hAnsi="Times"/>
        </w:rPr>
        <w:t xml:space="preserve">deas </w:t>
      </w:r>
      <w:r w:rsidR="00BC7E45">
        <w:rPr>
          <w:rFonts w:ascii="Times" w:hAnsi="Times"/>
        </w:rPr>
        <w:t>are:</w:t>
      </w:r>
      <w:r w:rsidR="00BC7E45" w:rsidRPr="004C65C5">
        <w:rPr>
          <w:rFonts w:ascii="Times" w:hAnsi="Times"/>
        </w:rPr>
        <w:t xml:space="preserve"> the Pythagoras theorem, the binary number system, the theory of evolution, the concept of knowledge commons, and human DNA.</w:t>
      </w:r>
    </w:p>
    <w:p w:rsidR="00BC7E45" w:rsidRPr="004C65C5" w:rsidRDefault="00BC7E45" w:rsidP="00BC7E45">
      <w:pPr>
        <w:rPr>
          <w:rFonts w:ascii="Times" w:hAnsi="Times"/>
        </w:rPr>
      </w:pPr>
    </w:p>
    <w:p w:rsidR="00BC7E45" w:rsidRDefault="00BC7E45" w:rsidP="00BC7E45">
      <w:pPr>
        <w:rPr>
          <w:rFonts w:ascii="Times" w:hAnsi="Times"/>
        </w:rPr>
      </w:pPr>
      <w:r w:rsidRPr="004C65C5">
        <w:rPr>
          <w:rFonts w:ascii="Times" w:hAnsi="Times"/>
        </w:rPr>
        <w:t xml:space="preserve">Traditional knowledge artifacts such as paper-books are rivalrous, because only one person can read a book at a time. However, digital books </w:t>
      </w:r>
      <w:r>
        <w:rPr>
          <w:rFonts w:ascii="Times" w:hAnsi="Times"/>
        </w:rPr>
        <w:t xml:space="preserve">and academic articles can be characterized as </w:t>
      </w:r>
      <w:r w:rsidRPr="004C65C5">
        <w:rPr>
          <w:rFonts w:ascii="Times" w:hAnsi="Times"/>
        </w:rPr>
        <w:t>nonrivalrous</w:t>
      </w:r>
      <w:r>
        <w:rPr>
          <w:rFonts w:ascii="Times" w:hAnsi="Times"/>
        </w:rPr>
        <w:t>. It is so</w:t>
      </w:r>
      <w:r w:rsidRPr="004C65C5">
        <w:rPr>
          <w:rFonts w:ascii="Times" w:hAnsi="Times"/>
        </w:rPr>
        <w:t xml:space="preserve"> because </w:t>
      </w:r>
      <w:r>
        <w:rPr>
          <w:rFonts w:ascii="Times" w:hAnsi="Times"/>
        </w:rPr>
        <w:t xml:space="preserve">multiple </w:t>
      </w:r>
      <w:r w:rsidRPr="004C65C5">
        <w:rPr>
          <w:rFonts w:ascii="Times" w:hAnsi="Times"/>
        </w:rPr>
        <w:t xml:space="preserve">copies of digital </w:t>
      </w:r>
      <w:r>
        <w:rPr>
          <w:rFonts w:ascii="Times" w:hAnsi="Times"/>
        </w:rPr>
        <w:t>artifacts</w:t>
      </w:r>
      <w:r w:rsidRPr="004C65C5">
        <w:rPr>
          <w:rFonts w:ascii="Times" w:hAnsi="Times"/>
        </w:rPr>
        <w:t xml:space="preserve"> can be done almost costless </w:t>
      </w:r>
      <w:r>
        <w:rPr>
          <w:rFonts w:ascii="Times" w:hAnsi="Times"/>
        </w:rPr>
        <w:t>and</w:t>
      </w:r>
      <w:r w:rsidRPr="004C65C5">
        <w:rPr>
          <w:rFonts w:ascii="Times" w:hAnsi="Times"/>
        </w:rPr>
        <w:t xml:space="preserve"> two </w:t>
      </w:r>
      <w:r>
        <w:rPr>
          <w:rFonts w:ascii="Times" w:hAnsi="Times"/>
        </w:rPr>
        <w:t xml:space="preserve">or more </w:t>
      </w:r>
      <w:r w:rsidRPr="004C65C5">
        <w:rPr>
          <w:rFonts w:ascii="Times" w:hAnsi="Times"/>
        </w:rPr>
        <w:t xml:space="preserve">people can concurrently read the same copy using different computers or </w:t>
      </w:r>
      <w:r>
        <w:rPr>
          <w:rFonts w:ascii="Times" w:hAnsi="Times"/>
        </w:rPr>
        <w:t>mobile devices with Internet access</w:t>
      </w:r>
      <w:r w:rsidRPr="004C65C5">
        <w:rPr>
          <w:rFonts w:ascii="Times" w:hAnsi="Times"/>
        </w:rPr>
        <w:t xml:space="preserve">. This is a fundamental distinction </w:t>
      </w:r>
      <w:r>
        <w:rPr>
          <w:rFonts w:ascii="Times" w:hAnsi="Times"/>
        </w:rPr>
        <w:t>of</w:t>
      </w:r>
      <w:r w:rsidRPr="004C65C5">
        <w:rPr>
          <w:rFonts w:ascii="Times" w:hAnsi="Times"/>
        </w:rPr>
        <w:t xml:space="preserve"> physical objects such as water</w:t>
      </w:r>
      <w:r>
        <w:rPr>
          <w:rFonts w:ascii="Times" w:hAnsi="Times"/>
        </w:rPr>
        <w:t>, trees</w:t>
      </w:r>
      <w:r w:rsidRPr="004C65C5">
        <w:rPr>
          <w:rFonts w:ascii="Times" w:hAnsi="Times"/>
        </w:rPr>
        <w:t xml:space="preserve"> and fishes, </w:t>
      </w:r>
      <w:r>
        <w:rPr>
          <w:rFonts w:ascii="Times" w:hAnsi="Times"/>
        </w:rPr>
        <w:t>from</w:t>
      </w:r>
      <w:r w:rsidRPr="004C65C5">
        <w:rPr>
          <w:rFonts w:ascii="Times" w:hAnsi="Times"/>
        </w:rPr>
        <w:t xml:space="preserve"> digital knowledge artifacts such as articles in PDF</w:t>
      </w:r>
      <w:r>
        <w:rPr>
          <w:rFonts w:ascii="Times" w:hAnsi="Times"/>
        </w:rPr>
        <w:t>, blogs, podcasts</w:t>
      </w:r>
      <w:r w:rsidRPr="004C65C5">
        <w:rPr>
          <w:rFonts w:ascii="Times" w:hAnsi="Times"/>
        </w:rPr>
        <w:t xml:space="preserve"> and eBooks. </w:t>
      </w:r>
    </w:p>
    <w:p w:rsidR="00BC7E45" w:rsidRDefault="00BC7E45" w:rsidP="00BC7E45">
      <w:pPr>
        <w:rPr>
          <w:rFonts w:ascii="Times" w:hAnsi="Times"/>
        </w:rPr>
      </w:pPr>
    </w:p>
    <w:p w:rsidR="00BC7E45" w:rsidRDefault="00BC7E45" w:rsidP="00BC7E45">
      <w:pPr>
        <w:rPr>
          <w:rFonts w:ascii="Times" w:hAnsi="Times"/>
        </w:rPr>
      </w:pPr>
      <w:r>
        <w:rPr>
          <w:rFonts w:ascii="Times" w:hAnsi="Times"/>
        </w:rPr>
        <w:t>Because i</w:t>
      </w:r>
      <w:r w:rsidRPr="004C65C5">
        <w:rPr>
          <w:rFonts w:ascii="Times" w:hAnsi="Times"/>
        </w:rPr>
        <w:t xml:space="preserve">deas are nonrivalrous </w:t>
      </w:r>
      <w:r>
        <w:rPr>
          <w:rFonts w:ascii="Times" w:hAnsi="Times"/>
        </w:rPr>
        <w:t>goods,</w:t>
      </w:r>
      <w:r w:rsidRPr="004C65C5">
        <w:rPr>
          <w:rFonts w:ascii="Times" w:hAnsi="Times"/>
        </w:rPr>
        <w:t xml:space="preserve"> there is no inherent limit to the number of people that can concurrently apply the same ideas. I</w:t>
      </w:r>
      <w:r>
        <w:rPr>
          <w:rFonts w:ascii="Times" w:hAnsi="Times"/>
        </w:rPr>
        <w:t xml:space="preserve">ndeed, ideas are </w:t>
      </w:r>
      <w:r w:rsidRPr="004C65C5">
        <w:rPr>
          <w:rFonts w:ascii="Times" w:hAnsi="Times"/>
        </w:rPr>
        <w:t>quite the opposite</w:t>
      </w:r>
      <w:r>
        <w:rPr>
          <w:rFonts w:ascii="Times" w:hAnsi="Times"/>
        </w:rPr>
        <w:t xml:space="preserve"> of rivalrous physical objects;</w:t>
      </w:r>
      <w:r w:rsidRPr="004C65C5">
        <w:rPr>
          <w:rFonts w:ascii="Times" w:hAnsi="Times"/>
        </w:rPr>
        <w:t xml:space="preserve"> if more people </w:t>
      </w:r>
      <w:r>
        <w:rPr>
          <w:rFonts w:ascii="Times" w:hAnsi="Times"/>
        </w:rPr>
        <w:t xml:space="preserve">are </w:t>
      </w:r>
      <w:r w:rsidRPr="004C65C5">
        <w:rPr>
          <w:rFonts w:ascii="Times" w:hAnsi="Times"/>
        </w:rPr>
        <w:t>appl</w:t>
      </w:r>
      <w:r>
        <w:rPr>
          <w:rFonts w:ascii="Times" w:hAnsi="Times"/>
        </w:rPr>
        <w:t>ying the same idea, its value</w:t>
      </w:r>
      <w:r w:rsidRPr="004C65C5">
        <w:rPr>
          <w:rFonts w:ascii="Times" w:hAnsi="Times"/>
        </w:rPr>
        <w:t xml:space="preserve"> increases for each one</w:t>
      </w:r>
      <w:r>
        <w:rPr>
          <w:rFonts w:ascii="Times" w:hAnsi="Times"/>
        </w:rPr>
        <w:t xml:space="preserve"> of them and also for the whole group</w:t>
      </w:r>
      <w:r w:rsidRPr="004C65C5">
        <w:rPr>
          <w:rFonts w:ascii="Times" w:hAnsi="Times"/>
        </w:rPr>
        <w:t>.</w:t>
      </w:r>
      <w:r>
        <w:rPr>
          <w:rFonts w:ascii="Times" w:hAnsi="Times"/>
        </w:rPr>
        <w:t xml:space="preserve"> Although ideas are not rivalrous, access to ideas may become rivalrous. It can happen i</w:t>
      </w:r>
      <w:r w:rsidRPr="004C65C5">
        <w:rPr>
          <w:rFonts w:ascii="Times" w:hAnsi="Times"/>
        </w:rPr>
        <w:t xml:space="preserve">f the </w:t>
      </w:r>
      <w:r>
        <w:rPr>
          <w:rFonts w:ascii="Times" w:hAnsi="Times"/>
        </w:rPr>
        <w:t xml:space="preserve">access </w:t>
      </w:r>
      <w:r w:rsidRPr="004C65C5">
        <w:rPr>
          <w:rFonts w:ascii="Times" w:hAnsi="Times"/>
        </w:rPr>
        <w:t xml:space="preserve">flow is too intense, </w:t>
      </w:r>
      <w:r>
        <w:rPr>
          <w:rFonts w:ascii="Times" w:hAnsi="Times"/>
        </w:rPr>
        <w:t xml:space="preserve">because the facilities </w:t>
      </w:r>
      <w:r w:rsidRPr="004C65C5">
        <w:rPr>
          <w:rFonts w:ascii="Times" w:hAnsi="Times"/>
        </w:rPr>
        <w:t>can collapse</w:t>
      </w:r>
      <w:r>
        <w:rPr>
          <w:rFonts w:ascii="Times" w:hAnsi="Times"/>
        </w:rPr>
        <w:t>,</w:t>
      </w:r>
      <w:r w:rsidRPr="004C65C5">
        <w:rPr>
          <w:rFonts w:ascii="Times" w:hAnsi="Times"/>
        </w:rPr>
        <w:t xml:space="preserve"> restricting the access to </w:t>
      </w:r>
      <w:r>
        <w:rPr>
          <w:rFonts w:ascii="Times" w:hAnsi="Times"/>
        </w:rPr>
        <w:t>the artifacts where the ideas are embedded in</w:t>
      </w:r>
      <w:r w:rsidRPr="004C65C5">
        <w:rPr>
          <w:rFonts w:ascii="Times" w:hAnsi="Times"/>
        </w:rPr>
        <w:t>.</w:t>
      </w:r>
    </w:p>
    <w:p w:rsidR="00BC7E45" w:rsidRPr="004C65C5" w:rsidRDefault="00BC7E45" w:rsidP="00BC7E45">
      <w:pPr>
        <w:rPr>
          <w:rFonts w:ascii="Times" w:hAnsi="Times"/>
        </w:rPr>
      </w:pPr>
    </w:p>
    <w:p w:rsidR="00BC7E45" w:rsidRDefault="00BC7E45" w:rsidP="00BC7E45">
      <w:pPr>
        <w:rPr>
          <w:rFonts w:ascii="Times" w:hAnsi="Times"/>
        </w:rPr>
      </w:pPr>
      <w:r>
        <w:rPr>
          <w:rFonts w:ascii="Times" w:hAnsi="Times"/>
        </w:rPr>
        <w:t>T</w:t>
      </w:r>
      <w:r w:rsidRPr="004C65C5">
        <w:rPr>
          <w:rFonts w:ascii="Times" w:hAnsi="Times"/>
        </w:rPr>
        <w:t>he communiti</w:t>
      </w:r>
      <w:r>
        <w:rPr>
          <w:rFonts w:ascii="Times" w:hAnsi="Times"/>
        </w:rPr>
        <w:t>es that use a knowledge commons</w:t>
      </w:r>
      <w:r w:rsidRPr="004C65C5">
        <w:rPr>
          <w:rFonts w:ascii="Times" w:hAnsi="Times"/>
        </w:rPr>
        <w:t xml:space="preserve"> are more complex than communities that share an irrigation system or a fishery. Producers who are cultivating pieces of land inside the area of the irrigation system constitute the community of an irrigation system. Owners of fishing ships and </w:t>
      </w:r>
      <w:r>
        <w:rPr>
          <w:rFonts w:ascii="Times" w:hAnsi="Times"/>
        </w:rPr>
        <w:t xml:space="preserve">of </w:t>
      </w:r>
      <w:r w:rsidRPr="004C65C5">
        <w:rPr>
          <w:rFonts w:ascii="Times" w:hAnsi="Times"/>
        </w:rPr>
        <w:t xml:space="preserve">fishing equipment constitute the community of a fishery. </w:t>
      </w:r>
      <w:r>
        <w:rPr>
          <w:rFonts w:ascii="Times" w:hAnsi="Times"/>
        </w:rPr>
        <w:t>These two types of communities have very well defined frontiers. Communities of a knowledge commons have a fuzzier frontier.</w:t>
      </w:r>
    </w:p>
    <w:p w:rsidR="00BC7E45" w:rsidRDefault="00BC7E45" w:rsidP="00BC7E45">
      <w:pPr>
        <w:rPr>
          <w:rFonts w:ascii="Times" w:hAnsi="Times"/>
        </w:rPr>
      </w:pPr>
    </w:p>
    <w:p w:rsidR="00BC7E45" w:rsidRPr="004C65C5" w:rsidRDefault="00BC7E45" w:rsidP="00BC7E45">
      <w:pPr>
        <w:rPr>
          <w:rFonts w:ascii="Times" w:hAnsi="Times"/>
        </w:rPr>
      </w:pPr>
      <w:r>
        <w:rPr>
          <w:rFonts w:ascii="Times" w:hAnsi="Times"/>
        </w:rPr>
        <w:t xml:space="preserve">Similarly to natural resource commons, the individual </w:t>
      </w:r>
      <w:r w:rsidRPr="004C65C5">
        <w:rPr>
          <w:rFonts w:ascii="Times" w:hAnsi="Times"/>
        </w:rPr>
        <w:t xml:space="preserve">elements of knowledge communities </w:t>
      </w:r>
      <w:r>
        <w:rPr>
          <w:rFonts w:ascii="Times" w:hAnsi="Times"/>
        </w:rPr>
        <w:t>are u</w:t>
      </w:r>
      <w:r w:rsidRPr="004C65C5">
        <w:rPr>
          <w:rFonts w:ascii="Times" w:hAnsi="Times"/>
        </w:rPr>
        <w:t xml:space="preserve">sers, providers and policymakers. Users, in a knowledge community, are those who access </w:t>
      </w:r>
      <w:r>
        <w:rPr>
          <w:rFonts w:ascii="Times" w:hAnsi="Times"/>
        </w:rPr>
        <w:t xml:space="preserve">to </w:t>
      </w:r>
      <w:r w:rsidRPr="004C65C5">
        <w:rPr>
          <w:rFonts w:ascii="Times" w:hAnsi="Times"/>
        </w:rPr>
        <w:t xml:space="preserve">the knowledge artifacts and knowledge flow, and, in some way, process the ideas accessed. Providers are those who generate content, make content available, develop software for the knowledge system functioning, and contribute to </w:t>
      </w:r>
      <w:r>
        <w:rPr>
          <w:rFonts w:ascii="Times" w:hAnsi="Times"/>
        </w:rPr>
        <w:t>preserving</w:t>
      </w:r>
      <w:r w:rsidRPr="004C65C5">
        <w:rPr>
          <w:rFonts w:ascii="Times" w:hAnsi="Times"/>
        </w:rPr>
        <w:t xml:space="preserve"> the stock of knowledge. Policymakers are those who are in charge of the governance of the knowledge commons.</w:t>
      </w:r>
      <w:r w:rsidRPr="009C7C2C">
        <w:rPr>
          <w:rFonts w:ascii="Times" w:hAnsi="Times"/>
        </w:rPr>
        <w:t xml:space="preserve"> </w:t>
      </w:r>
    </w:p>
    <w:p w:rsidR="00BC7E45" w:rsidRPr="004C65C5" w:rsidRDefault="00BC7E45" w:rsidP="00BC7E45">
      <w:pPr>
        <w:rPr>
          <w:rFonts w:ascii="Times" w:hAnsi="Times"/>
        </w:rPr>
      </w:pPr>
    </w:p>
    <w:p w:rsidR="00BC7E45" w:rsidRPr="004C65C5" w:rsidRDefault="00BC7E45" w:rsidP="00BC7E45">
      <w:pPr>
        <w:rPr>
          <w:rFonts w:ascii="Times" w:hAnsi="Times"/>
        </w:rPr>
      </w:pPr>
      <w:r>
        <w:rPr>
          <w:rFonts w:ascii="Times" w:hAnsi="Times"/>
        </w:rPr>
        <w:t>Although the types of members of communities of knowledge commons are similar to those of natural resource commons, t</w:t>
      </w:r>
      <w:r w:rsidRPr="004C65C5">
        <w:rPr>
          <w:rFonts w:ascii="Times" w:hAnsi="Times"/>
        </w:rPr>
        <w:t xml:space="preserve">wo features of knowledge systems add complexity to the </w:t>
      </w:r>
      <w:r>
        <w:rPr>
          <w:rFonts w:ascii="Times" w:hAnsi="Times"/>
        </w:rPr>
        <w:t xml:space="preserve">communities of the </w:t>
      </w:r>
      <w:r w:rsidRPr="004C65C5">
        <w:rPr>
          <w:rFonts w:ascii="Times" w:hAnsi="Times"/>
        </w:rPr>
        <w:t xml:space="preserve">knowledge commons. (a) </w:t>
      </w:r>
      <w:r w:rsidR="00061F4C">
        <w:rPr>
          <w:rFonts w:ascii="Times" w:hAnsi="Times"/>
        </w:rPr>
        <w:t>W</w:t>
      </w:r>
      <w:r w:rsidRPr="004C65C5">
        <w:rPr>
          <w:rFonts w:ascii="Times" w:hAnsi="Times"/>
        </w:rPr>
        <w:t xml:space="preserve">ho are users and non-users </w:t>
      </w:r>
      <w:r>
        <w:rPr>
          <w:rFonts w:ascii="Times" w:hAnsi="Times"/>
        </w:rPr>
        <w:t>may be a question of voluntary affiliation or of the frequency of use</w:t>
      </w:r>
      <w:r w:rsidRPr="004C65C5">
        <w:rPr>
          <w:rFonts w:ascii="Times" w:hAnsi="Times"/>
        </w:rPr>
        <w:t xml:space="preserve">, making difficult to </w:t>
      </w:r>
      <w:r>
        <w:rPr>
          <w:rFonts w:ascii="Times" w:hAnsi="Times"/>
        </w:rPr>
        <w:t>define membership</w:t>
      </w:r>
      <w:r w:rsidRPr="004C65C5">
        <w:rPr>
          <w:rFonts w:ascii="Times" w:hAnsi="Times"/>
        </w:rPr>
        <w:t xml:space="preserve"> and establish the size of the community. (b) In knowledge resource systems an important part of the resources (ideas) can be embedded in the brains of the provid</w:t>
      </w:r>
      <w:r>
        <w:rPr>
          <w:rFonts w:ascii="Times" w:hAnsi="Times"/>
        </w:rPr>
        <w:t>ers and users,</w:t>
      </w:r>
      <w:r w:rsidRPr="004C65C5">
        <w:rPr>
          <w:rFonts w:ascii="Times" w:hAnsi="Times"/>
        </w:rPr>
        <w:t xml:space="preserve"> </w:t>
      </w:r>
      <w:r>
        <w:rPr>
          <w:rFonts w:ascii="Times" w:hAnsi="Times"/>
        </w:rPr>
        <w:t xml:space="preserve">so </w:t>
      </w:r>
      <w:r w:rsidRPr="004C65C5">
        <w:rPr>
          <w:rFonts w:ascii="Times" w:hAnsi="Times"/>
        </w:rPr>
        <w:t>new participants may add knowledge to the resource pool without addi</w:t>
      </w:r>
      <w:r w:rsidR="00061F4C">
        <w:rPr>
          <w:rFonts w:ascii="Times" w:hAnsi="Times"/>
        </w:rPr>
        <w:t>ng any artifact to the facility</w:t>
      </w:r>
      <w:r>
        <w:rPr>
          <w:rFonts w:ascii="Times" w:hAnsi="Times"/>
        </w:rPr>
        <w:t>.</w:t>
      </w:r>
      <w:r>
        <w:rPr>
          <w:rStyle w:val="EndnoteReference"/>
          <w:rFonts w:ascii="Times" w:hAnsi="Times"/>
        </w:rPr>
        <w:endnoteReference w:id="8"/>
      </w:r>
    </w:p>
    <w:p w:rsidR="00BC7E45" w:rsidRPr="004C65C5" w:rsidRDefault="00BC7E45" w:rsidP="00BC7E45">
      <w:pPr>
        <w:rPr>
          <w:rFonts w:ascii="Times" w:hAnsi="Times"/>
        </w:rPr>
      </w:pPr>
    </w:p>
    <w:p w:rsidR="00BC7E45" w:rsidRPr="004C65C5" w:rsidRDefault="00061F4C" w:rsidP="00BC7E45">
      <w:pPr>
        <w:rPr>
          <w:rFonts w:ascii="Times" w:hAnsi="Times"/>
        </w:rPr>
      </w:pPr>
      <w:r>
        <w:rPr>
          <w:rFonts w:ascii="Times" w:hAnsi="Times"/>
        </w:rPr>
        <w:t>Hess and Ostrom (2010</w:t>
      </w:r>
      <w:r w:rsidR="00BC7E45" w:rsidRPr="004C65C5">
        <w:rPr>
          <w:rFonts w:ascii="Times" w:hAnsi="Times"/>
        </w:rPr>
        <w:t>) define</w:t>
      </w:r>
      <w:r w:rsidR="00BC7E45">
        <w:rPr>
          <w:rFonts w:ascii="Times" w:hAnsi="Times"/>
        </w:rPr>
        <w:t>d</w:t>
      </w:r>
      <w:r w:rsidR="00BC7E45" w:rsidRPr="004C65C5">
        <w:rPr>
          <w:rFonts w:ascii="Times" w:hAnsi="Times"/>
        </w:rPr>
        <w:t xml:space="preserve"> rules </w:t>
      </w:r>
      <w:r w:rsidR="00BC7E45">
        <w:rPr>
          <w:rFonts w:ascii="Times" w:hAnsi="Times"/>
        </w:rPr>
        <w:t xml:space="preserve">in a knowledge commons </w:t>
      </w:r>
      <w:r w:rsidR="00BC7E45" w:rsidRPr="004C65C5">
        <w:rPr>
          <w:rFonts w:ascii="Times" w:hAnsi="Times"/>
        </w:rPr>
        <w:t xml:space="preserve">as “shared normative understanding about what a participant in a position must, must not, or may do in a particular action situation, backed by at least a minimal sanctioning ability for noncompliance” (p. 50). Those rules can be formally stated or </w:t>
      </w:r>
      <w:r w:rsidR="00BC7E45">
        <w:rPr>
          <w:rFonts w:ascii="Times" w:hAnsi="Times"/>
        </w:rPr>
        <w:t>can be applied in practice, as rules-</w:t>
      </w:r>
      <w:r w:rsidR="00BC7E45" w:rsidRPr="004C65C5">
        <w:rPr>
          <w:rFonts w:ascii="Times" w:hAnsi="Times"/>
        </w:rPr>
        <w:t xml:space="preserve">in-use. </w:t>
      </w:r>
      <w:r w:rsidR="00BC7E45">
        <w:rPr>
          <w:rFonts w:ascii="Times" w:hAnsi="Times"/>
        </w:rPr>
        <w:t xml:space="preserve">Part of these rules-in-use can be explicitly formulated and another part may be tacitly defined. </w:t>
      </w:r>
      <w:r w:rsidR="00BC7E45" w:rsidRPr="004C65C5">
        <w:rPr>
          <w:rFonts w:ascii="Times" w:hAnsi="Times"/>
        </w:rPr>
        <w:t xml:space="preserve">For the purpose of understanding how a community functions, </w:t>
      </w:r>
      <w:r w:rsidR="00BC7E45">
        <w:rPr>
          <w:rFonts w:ascii="Times" w:hAnsi="Times"/>
        </w:rPr>
        <w:t xml:space="preserve">tacit </w:t>
      </w:r>
      <w:r w:rsidR="00BC7E45" w:rsidRPr="004C65C5">
        <w:rPr>
          <w:rFonts w:ascii="Times" w:hAnsi="Times"/>
        </w:rPr>
        <w:t xml:space="preserve">rules-in-use are </w:t>
      </w:r>
      <w:r w:rsidR="00BC7E45">
        <w:rPr>
          <w:rFonts w:ascii="Times" w:hAnsi="Times"/>
        </w:rPr>
        <w:t xml:space="preserve">particularly </w:t>
      </w:r>
      <w:r w:rsidR="00BC7E45" w:rsidRPr="004C65C5">
        <w:rPr>
          <w:rFonts w:ascii="Times" w:hAnsi="Times"/>
        </w:rPr>
        <w:t>important. Rules</w:t>
      </w:r>
      <w:r w:rsidR="00BC7E45">
        <w:rPr>
          <w:rFonts w:ascii="Times" w:hAnsi="Times"/>
        </w:rPr>
        <w:t>-in-use</w:t>
      </w:r>
      <w:r w:rsidR="00BC7E45" w:rsidRPr="004C65C5">
        <w:rPr>
          <w:rFonts w:ascii="Times" w:hAnsi="Times"/>
        </w:rPr>
        <w:t xml:space="preserve"> in knowledge commons may have three levels: operational, collective-choice and constitutional. Operational rules establish how the participants should interact at a daily base</w:t>
      </w:r>
      <w:r w:rsidR="00BC7E45">
        <w:rPr>
          <w:rFonts w:ascii="Times" w:hAnsi="Times"/>
        </w:rPr>
        <w:t>: what users and providers can or cannot do</w:t>
      </w:r>
      <w:r w:rsidR="00BC7E45" w:rsidRPr="004C65C5">
        <w:rPr>
          <w:rFonts w:ascii="Times" w:hAnsi="Times"/>
        </w:rPr>
        <w:t xml:space="preserve">. Collective-choice rules define how operational rules should be defined. Constitutional rules define who should participate in the definition of the collective-choice rules, and how </w:t>
      </w:r>
      <w:r w:rsidR="00BC7E45">
        <w:rPr>
          <w:rFonts w:ascii="Times" w:hAnsi="Times"/>
        </w:rPr>
        <w:t xml:space="preserve">collective-choice </w:t>
      </w:r>
      <w:r w:rsidR="00BC7E45" w:rsidRPr="004C65C5">
        <w:rPr>
          <w:rFonts w:ascii="Times" w:hAnsi="Times"/>
        </w:rPr>
        <w:t>decision</w:t>
      </w:r>
      <w:r w:rsidR="00BC7E45">
        <w:rPr>
          <w:rFonts w:ascii="Times" w:hAnsi="Times"/>
        </w:rPr>
        <w:t>s</w:t>
      </w:r>
      <w:r w:rsidR="00BC7E45" w:rsidRPr="004C65C5">
        <w:rPr>
          <w:rFonts w:ascii="Times" w:hAnsi="Times"/>
        </w:rPr>
        <w:t xml:space="preserve"> should be</w:t>
      </w:r>
      <w:r w:rsidR="00BC7E45">
        <w:rPr>
          <w:rFonts w:ascii="Times" w:hAnsi="Times"/>
        </w:rPr>
        <w:t xml:space="preserve"> made</w:t>
      </w:r>
      <w:r w:rsidR="00BC7E45" w:rsidRPr="004C65C5">
        <w:rPr>
          <w:rFonts w:ascii="Times" w:hAnsi="Times"/>
        </w:rPr>
        <w:t>.</w:t>
      </w:r>
    </w:p>
    <w:p w:rsidR="00BC7E45" w:rsidRPr="004C65C5" w:rsidRDefault="00BC7E45" w:rsidP="00BC7E45">
      <w:pPr>
        <w:rPr>
          <w:rFonts w:ascii="Times" w:hAnsi="Times"/>
        </w:rPr>
      </w:pPr>
    </w:p>
    <w:p w:rsidR="00BC7E45" w:rsidRPr="004C65C5" w:rsidRDefault="00BC7E45" w:rsidP="00BC7E45">
      <w:pPr>
        <w:rPr>
          <w:rFonts w:ascii="Times" w:hAnsi="Times"/>
        </w:rPr>
      </w:pPr>
      <w:r w:rsidRPr="004C65C5">
        <w:rPr>
          <w:rFonts w:ascii="Times" w:hAnsi="Times"/>
        </w:rPr>
        <w:t xml:space="preserve">The rules of a knowledge commons are not defined in abstract; they have to respond to the biophysical-technical characteristics of the </w:t>
      </w:r>
      <w:r>
        <w:rPr>
          <w:rFonts w:ascii="Times" w:hAnsi="Times"/>
        </w:rPr>
        <w:t>knowledge system</w:t>
      </w:r>
      <w:r w:rsidRPr="004C65C5">
        <w:rPr>
          <w:rFonts w:ascii="Times" w:hAnsi="Times"/>
        </w:rPr>
        <w:t xml:space="preserve"> and of the community. When technology suffers a qualitative change, such as </w:t>
      </w:r>
      <w:r>
        <w:rPr>
          <w:rFonts w:ascii="Times" w:hAnsi="Times"/>
        </w:rPr>
        <w:t xml:space="preserve">the emergence of </w:t>
      </w:r>
      <w:r w:rsidRPr="004C65C5">
        <w:rPr>
          <w:rFonts w:ascii="Times" w:hAnsi="Times"/>
        </w:rPr>
        <w:t xml:space="preserve">the Internet and </w:t>
      </w:r>
      <w:r>
        <w:rPr>
          <w:rFonts w:ascii="Times" w:hAnsi="Times"/>
        </w:rPr>
        <w:t xml:space="preserve">of </w:t>
      </w:r>
      <w:r w:rsidRPr="004C65C5">
        <w:rPr>
          <w:rFonts w:ascii="Times" w:hAnsi="Times"/>
        </w:rPr>
        <w:t>digital technologies, the rules defined in the old context</w:t>
      </w:r>
      <w:r w:rsidRPr="0043380B">
        <w:rPr>
          <w:rFonts w:ascii="Times" w:hAnsi="Times"/>
        </w:rPr>
        <w:t xml:space="preserve"> </w:t>
      </w:r>
      <w:r w:rsidRPr="004C65C5">
        <w:rPr>
          <w:rFonts w:ascii="Times" w:hAnsi="Times"/>
        </w:rPr>
        <w:t>do not fit to the new characteristics of the resource</w:t>
      </w:r>
      <w:r>
        <w:rPr>
          <w:rFonts w:ascii="Times" w:hAnsi="Times"/>
        </w:rPr>
        <w:t xml:space="preserve">, </w:t>
      </w:r>
      <w:r w:rsidRPr="004C65C5">
        <w:rPr>
          <w:rFonts w:ascii="Times" w:hAnsi="Times"/>
        </w:rPr>
        <w:t xml:space="preserve">and new rules </w:t>
      </w:r>
      <w:r>
        <w:rPr>
          <w:rFonts w:ascii="Times" w:hAnsi="Times"/>
        </w:rPr>
        <w:t>have be designed to</w:t>
      </w:r>
      <w:r w:rsidRPr="004C65C5">
        <w:rPr>
          <w:rFonts w:ascii="Times" w:hAnsi="Times"/>
        </w:rPr>
        <w:t xml:space="preserve"> fit the new characteristics of the resource. </w:t>
      </w:r>
      <w:r w:rsidR="00061F4C">
        <w:rPr>
          <w:rFonts w:ascii="Times" w:hAnsi="Times"/>
        </w:rPr>
        <w:t xml:space="preserve">For example: </w:t>
      </w:r>
      <w:r w:rsidRPr="004C65C5">
        <w:rPr>
          <w:rFonts w:ascii="Times" w:hAnsi="Times"/>
        </w:rPr>
        <w:t>The Digital Millennium Copyright Act (DMCA</w:t>
      </w:r>
      <w:r w:rsidR="00F47191">
        <w:rPr>
          <w:rFonts w:ascii="Times" w:hAnsi="Times"/>
        </w:rPr>
        <w:t xml:space="preserve">, </w:t>
      </w:r>
      <w:r w:rsidR="00F47191" w:rsidRPr="004C65C5">
        <w:rPr>
          <w:rFonts w:ascii="Times" w:hAnsi="Times"/>
        </w:rPr>
        <w:t>1998</w:t>
      </w:r>
      <w:r w:rsidRPr="004C65C5">
        <w:rPr>
          <w:rFonts w:ascii="Times" w:hAnsi="Times"/>
        </w:rPr>
        <w:t>)</w:t>
      </w:r>
      <w:r>
        <w:rPr>
          <w:rFonts w:ascii="Times" w:hAnsi="Times"/>
        </w:rPr>
        <w:t xml:space="preserve">, an adjustment of intellectual property rights to the Internet era, </w:t>
      </w:r>
      <w:r w:rsidRPr="004C65C5">
        <w:rPr>
          <w:rFonts w:ascii="Times" w:hAnsi="Times"/>
        </w:rPr>
        <w:t xml:space="preserve">has </w:t>
      </w:r>
      <w:r>
        <w:rPr>
          <w:rFonts w:ascii="Times" w:hAnsi="Times"/>
        </w:rPr>
        <w:t xml:space="preserve">strongly </w:t>
      </w:r>
      <w:r w:rsidRPr="004C65C5">
        <w:rPr>
          <w:rFonts w:ascii="Times" w:hAnsi="Times"/>
        </w:rPr>
        <w:t xml:space="preserve">affected the possibilities of fair use of copies that were accepted under the old legislation. </w:t>
      </w:r>
    </w:p>
    <w:p w:rsidR="00BC7E45" w:rsidRPr="004C65C5" w:rsidRDefault="00BC7E45" w:rsidP="00BC7E45">
      <w:pPr>
        <w:rPr>
          <w:rFonts w:ascii="Times" w:hAnsi="Times"/>
        </w:rPr>
      </w:pPr>
    </w:p>
    <w:p w:rsidR="00BC7E45" w:rsidRDefault="00BC7E45" w:rsidP="00BC7E45">
      <w:pPr>
        <w:outlineLvl w:val="0"/>
        <w:rPr>
          <w:rFonts w:ascii="Times" w:hAnsi="Times"/>
        </w:rPr>
      </w:pPr>
      <w:r w:rsidRPr="00BC7E45">
        <w:rPr>
          <w:rFonts w:ascii="Times" w:hAnsi="Times"/>
          <w:u w:val="single"/>
        </w:rPr>
        <w:t>The action arena, Patterns and Outcomes</w:t>
      </w:r>
      <w:r>
        <w:rPr>
          <w:rFonts w:ascii="Times" w:hAnsi="Times"/>
        </w:rPr>
        <w:t>:</w:t>
      </w:r>
      <w:r w:rsidRPr="004C65C5">
        <w:rPr>
          <w:rFonts w:ascii="Times" w:hAnsi="Times"/>
        </w:rPr>
        <w:t xml:space="preserve"> The action arena is the place where situations emerge at a daily base. </w:t>
      </w:r>
      <w:r>
        <w:rPr>
          <w:rFonts w:ascii="Times" w:hAnsi="Times"/>
        </w:rPr>
        <w:t xml:space="preserve">For the use of the resources, conflicts have to be solved and agreements have to be reached inside the action arena. </w:t>
      </w:r>
      <w:r w:rsidRPr="004C65C5">
        <w:rPr>
          <w:rFonts w:ascii="Times" w:hAnsi="Times"/>
        </w:rPr>
        <w:t>The action arena has two main components: action situations and actors. Action situations are problems and solutions, conflict and cooperation</w:t>
      </w:r>
      <w:r>
        <w:rPr>
          <w:rFonts w:ascii="Times" w:hAnsi="Times"/>
        </w:rPr>
        <w:t>, disagreements and agreements; they are the concrete situations</w:t>
      </w:r>
      <w:r w:rsidRPr="004C65C5">
        <w:rPr>
          <w:rFonts w:ascii="Times" w:hAnsi="Times"/>
        </w:rPr>
        <w:t xml:space="preserve"> that </w:t>
      </w:r>
      <w:r>
        <w:rPr>
          <w:rFonts w:ascii="Times" w:hAnsi="Times"/>
        </w:rPr>
        <w:t xml:space="preserve">users, and providers </w:t>
      </w:r>
      <w:r w:rsidRPr="004C65C5">
        <w:rPr>
          <w:rFonts w:ascii="Times" w:hAnsi="Times"/>
        </w:rPr>
        <w:t xml:space="preserve">face </w:t>
      </w:r>
      <w:r>
        <w:rPr>
          <w:rFonts w:ascii="Times" w:hAnsi="Times"/>
        </w:rPr>
        <w:t xml:space="preserve">when </w:t>
      </w:r>
      <w:r w:rsidRPr="004C65C5">
        <w:rPr>
          <w:rFonts w:ascii="Times" w:hAnsi="Times"/>
        </w:rPr>
        <w:t xml:space="preserve">managing the commons. </w:t>
      </w:r>
      <w:r>
        <w:rPr>
          <w:rFonts w:ascii="Times" w:hAnsi="Times"/>
        </w:rPr>
        <w:t>A</w:t>
      </w:r>
      <w:r w:rsidRPr="004C65C5">
        <w:rPr>
          <w:rFonts w:ascii="Times" w:hAnsi="Times"/>
        </w:rPr>
        <w:t xml:space="preserve">ctors are </w:t>
      </w:r>
      <w:r>
        <w:rPr>
          <w:rFonts w:ascii="Times" w:hAnsi="Times"/>
        </w:rPr>
        <w:t>users, providers and policymakers</w:t>
      </w:r>
      <w:r w:rsidRPr="004C65C5">
        <w:rPr>
          <w:rFonts w:ascii="Times" w:hAnsi="Times"/>
        </w:rPr>
        <w:t xml:space="preserve"> that act at each level of the rules: operational, collective-choice and constitutional.</w:t>
      </w:r>
      <w:r>
        <w:rPr>
          <w:rFonts w:ascii="Times" w:hAnsi="Times"/>
        </w:rPr>
        <w:t xml:space="preserve"> </w:t>
      </w:r>
    </w:p>
    <w:p w:rsidR="00BC7E45" w:rsidRDefault="00BC7E45" w:rsidP="00BC7E45">
      <w:pPr>
        <w:rPr>
          <w:rFonts w:ascii="Times" w:hAnsi="Times"/>
        </w:rPr>
      </w:pPr>
    </w:p>
    <w:p w:rsidR="00BC7E45" w:rsidRPr="004C65C5" w:rsidRDefault="00BC7E45" w:rsidP="00BC7E45">
      <w:pPr>
        <w:rPr>
          <w:rFonts w:ascii="Times" w:hAnsi="Times"/>
        </w:rPr>
      </w:pPr>
      <w:r w:rsidRPr="004C65C5">
        <w:rPr>
          <w:rFonts w:ascii="Times" w:hAnsi="Times"/>
        </w:rPr>
        <w:t xml:space="preserve">Particularly important are the incentives that influence the patterns of interaction </w:t>
      </w:r>
      <w:r>
        <w:rPr>
          <w:rFonts w:ascii="Times" w:hAnsi="Times"/>
        </w:rPr>
        <w:t>among</w:t>
      </w:r>
      <w:r w:rsidRPr="004C65C5">
        <w:rPr>
          <w:rFonts w:ascii="Times" w:hAnsi="Times"/>
        </w:rPr>
        <w:t xml:space="preserve"> </w:t>
      </w:r>
      <w:r>
        <w:rPr>
          <w:rFonts w:ascii="Times" w:hAnsi="Times"/>
        </w:rPr>
        <w:t>users and providers</w:t>
      </w:r>
      <w:r w:rsidRPr="004C65C5">
        <w:rPr>
          <w:rFonts w:ascii="Times" w:hAnsi="Times"/>
        </w:rPr>
        <w:t>. Incentives may stimulate conflicts or cooperation</w:t>
      </w:r>
      <w:r>
        <w:rPr>
          <w:rFonts w:ascii="Times" w:hAnsi="Times"/>
        </w:rPr>
        <w:t xml:space="preserve"> among them</w:t>
      </w:r>
      <w:r w:rsidRPr="004C65C5">
        <w:rPr>
          <w:rFonts w:ascii="Times" w:hAnsi="Times"/>
        </w:rPr>
        <w:t xml:space="preserve">, may help the </w:t>
      </w:r>
      <w:r>
        <w:rPr>
          <w:rFonts w:ascii="Times" w:hAnsi="Times"/>
        </w:rPr>
        <w:t xml:space="preserve">actors </w:t>
      </w:r>
      <w:r w:rsidRPr="004C65C5">
        <w:rPr>
          <w:rFonts w:ascii="Times" w:hAnsi="Times"/>
        </w:rPr>
        <w:t xml:space="preserve">to solve problems or may conspire against </w:t>
      </w:r>
      <w:r>
        <w:rPr>
          <w:rFonts w:ascii="Times" w:hAnsi="Times"/>
        </w:rPr>
        <w:t>possible</w:t>
      </w:r>
      <w:r w:rsidRPr="004C65C5">
        <w:rPr>
          <w:rFonts w:ascii="Times" w:hAnsi="Times"/>
        </w:rPr>
        <w:t xml:space="preserve"> solutions. </w:t>
      </w:r>
      <w:r>
        <w:rPr>
          <w:rFonts w:ascii="Times" w:hAnsi="Times"/>
        </w:rPr>
        <w:t>In any resource systems, to uncover unintended effects of incentives is always challenging; knowledge commons is not an exception in this respect.</w:t>
      </w:r>
    </w:p>
    <w:p w:rsidR="00BC7E45" w:rsidRPr="004C65C5" w:rsidRDefault="00BC7E45" w:rsidP="00BC7E45">
      <w:pPr>
        <w:rPr>
          <w:rFonts w:ascii="Times" w:hAnsi="Times"/>
        </w:rPr>
      </w:pPr>
    </w:p>
    <w:p w:rsidR="00BC7E45" w:rsidRPr="004C65C5" w:rsidRDefault="00BC7E45" w:rsidP="00BC7E45">
      <w:pPr>
        <w:rPr>
          <w:rFonts w:ascii="Times" w:hAnsi="Times"/>
        </w:rPr>
      </w:pPr>
      <w:r w:rsidRPr="004C65C5">
        <w:rPr>
          <w:rFonts w:ascii="Times" w:hAnsi="Times"/>
        </w:rPr>
        <w:t>The outcomes for</w:t>
      </w:r>
      <w:r>
        <w:rPr>
          <w:rFonts w:ascii="Times" w:hAnsi="Times"/>
        </w:rPr>
        <w:t xml:space="preserve"> knowledge commons refer to the </w:t>
      </w:r>
      <w:r w:rsidRPr="004C65C5">
        <w:rPr>
          <w:rFonts w:ascii="Times" w:hAnsi="Times"/>
        </w:rPr>
        <w:t xml:space="preserve">stock of knowledge and the conditions </w:t>
      </w:r>
      <w:r>
        <w:rPr>
          <w:rFonts w:ascii="Times" w:hAnsi="Times"/>
        </w:rPr>
        <w:t>to</w:t>
      </w:r>
      <w:r w:rsidRPr="004C65C5">
        <w:rPr>
          <w:rFonts w:ascii="Times" w:hAnsi="Times"/>
        </w:rPr>
        <w:t xml:space="preserve"> access</w:t>
      </w:r>
      <w:r>
        <w:rPr>
          <w:rFonts w:ascii="Times" w:hAnsi="Times"/>
        </w:rPr>
        <w:t xml:space="preserve"> knowledge</w:t>
      </w:r>
      <w:r w:rsidRPr="004C65C5">
        <w:rPr>
          <w:rFonts w:ascii="Times" w:hAnsi="Times"/>
        </w:rPr>
        <w:t xml:space="preserve">. Some examples of outcomes for the knowledge commons are the pace of knowledge generation for different fields and disciplines, the cost of access, </w:t>
      </w:r>
      <w:r>
        <w:rPr>
          <w:rFonts w:ascii="Times" w:hAnsi="Times"/>
        </w:rPr>
        <w:t>the technical</w:t>
      </w:r>
      <w:r w:rsidRPr="004C65C5">
        <w:rPr>
          <w:rFonts w:ascii="Times" w:hAnsi="Times"/>
        </w:rPr>
        <w:t xml:space="preserve"> requirements of access</w:t>
      </w:r>
      <w:r>
        <w:rPr>
          <w:rFonts w:ascii="Times" w:hAnsi="Times"/>
        </w:rPr>
        <w:t>,</w:t>
      </w:r>
      <w:r w:rsidRPr="004C65C5">
        <w:rPr>
          <w:rFonts w:ascii="Times" w:hAnsi="Times"/>
        </w:rPr>
        <w:t xml:space="preserve"> the quality of the </w:t>
      </w:r>
      <w:r>
        <w:rPr>
          <w:rFonts w:ascii="Times" w:hAnsi="Times"/>
        </w:rPr>
        <w:t xml:space="preserve">searching </w:t>
      </w:r>
      <w:r w:rsidRPr="004C65C5">
        <w:rPr>
          <w:rFonts w:ascii="Times" w:hAnsi="Times"/>
        </w:rPr>
        <w:t xml:space="preserve">metadata and the languages of the knowledge artifacts. Hess and Ostrom </w:t>
      </w:r>
      <w:r w:rsidR="00061F4C">
        <w:rPr>
          <w:rFonts w:ascii="Times" w:hAnsi="Times"/>
        </w:rPr>
        <w:t>(2007</w:t>
      </w:r>
      <w:r w:rsidRPr="004C65C5">
        <w:rPr>
          <w:rFonts w:ascii="Times" w:hAnsi="Times"/>
        </w:rPr>
        <w:t>) list some negative and positive outcomes that are currently taking place in the knowledge commons:</w:t>
      </w:r>
    </w:p>
    <w:p w:rsidR="00BC7E45" w:rsidRPr="004C65C5" w:rsidRDefault="00BC7E45" w:rsidP="00BC7E45">
      <w:pPr>
        <w:rPr>
          <w:rFonts w:ascii="Times" w:hAnsi="Times"/>
        </w:rPr>
      </w:pPr>
    </w:p>
    <w:tbl>
      <w:tblPr>
        <w:tblStyle w:val="TableGrid"/>
        <w:tblW w:w="0" w:type="auto"/>
        <w:tblInd w:w="198" w:type="dxa"/>
        <w:tblLook w:val="00BF"/>
      </w:tblPr>
      <w:tblGrid>
        <w:gridCol w:w="4410"/>
        <w:gridCol w:w="4410"/>
      </w:tblGrid>
      <w:tr w:rsidR="00BC7E45" w:rsidRPr="00322B4C">
        <w:tc>
          <w:tcPr>
            <w:tcW w:w="4410" w:type="dxa"/>
          </w:tcPr>
          <w:p w:rsidR="00BC7E45" w:rsidRPr="00322B4C" w:rsidRDefault="00BC7E45" w:rsidP="00602CC8">
            <w:pPr>
              <w:spacing w:before="120"/>
              <w:jc w:val="center"/>
              <w:rPr>
                <w:rFonts w:ascii="Times" w:hAnsi="Times"/>
              </w:rPr>
            </w:pPr>
            <w:r w:rsidRPr="00322B4C">
              <w:rPr>
                <w:rFonts w:ascii="Times" w:hAnsi="Times"/>
              </w:rPr>
              <w:t>Negative outcomes</w:t>
            </w:r>
          </w:p>
        </w:tc>
        <w:tc>
          <w:tcPr>
            <w:tcW w:w="4410" w:type="dxa"/>
          </w:tcPr>
          <w:p w:rsidR="00BC7E45" w:rsidRPr="00322B4C" w:rsidRDefault="00BC7E45" w:rsidP="00602CC8">
            <w:pPr>
              <w:spacing w:before="120"/>
              <w:jc w:val="center"/>
              <w:rPr>
                <w:rFonts w:ascii="Times" w:hAnsi="Times"/>
              </w:rPr>
            </w:pPr>
            <w:r w:rsidRPr="00322B4C">
              <w:rPr>
                <w:rFonts w:ascii="Times" w:hAnsi="Times"/>
              </w:rPr>
              <w:t>Positive outcomes</w:t>
            </w:r>
          </w:p>
        </w:tc>
      </w:tr>
      <w:tr w:rsidR="00BC7E45" w:rsidRPr="00322B4C">
        <w:tc>
          <w:tcPr>
            <w:tcW w:w="4410" w:type="dxa"/>
          </w:tcPr>
          <w:p w:rsidR="00BC7E45" w:rsidRPr="00322B4C" w:rsidRDefault="00BC7E45" w:rsidP="00602CC8">
            <w:pPr>
              <w:spacing w:before="120"/>
              <w:rPr>
                <w:rFonts w:ascii="Times" w:hAnsi="Times"/>
              </w:rPr>
            </w:pPr>
            <w:r w:rsidRPr="00322B4C">
              <w:rPr>
                <w:rFonts w:ascii="Times" w:hAnsi="Times"/>
              </w:rPr>
              <w:t>Proprietary scientific databases (enclosure)</w:t>
            </w:r>
          </w:p>
        </w:tc>
        <w:tc>
          <w:tcPr>
            <w:tcW w:w="4410" w:type="dxa"/>
          </w:tcPr>
          <w:p w:rsidR="00BC7E45" w:rsidRPr="00322B4C" w:rsidRDefault="00BC7E45" w:rsidP="00602CC8">
            <w:pPr>
              <w:spacing w:before="120"/>
              <w:rPr>
                <w:rFonts w:ascii="Times" w:hAnsi="Times"/>
              </w:rPr>
            </w:pPr>
            <w:r w:rsidRPr="00322B4C">
              <w:rPr>
                <w:rFonts w:ascii="Times" w:hAnsi="Times"/>
              </w:rPr>
              <w:t>Gold and Green Open Access of academic articles</w:t>
            </w:r>
          </w:p>
        </w:tc>
      </w:tr>
      <w:tr w:rsidR="00BC7E45" w:rsidRPr="00322B4C">
        <w:tc>
          <w:tcPr>
            <w:tcW w:w="4410" w:type="dxa"/>
          </w:tcPr>
          <w:p w:rsidR="00BC7E45" w:rsidRPr="00322B4C" w:rsidRDefault="00BC7E45" w:rsidP="00602CC8">
            <w:pPr>
              <w:spacing w:before="120"/>
              <w:rPr>
                <w:rFonts w:ascii="Times" w:hAnsi="Times"/>
              </w:rPr>
            </w:pPr>
            <w:r w:rsidRPr="00322B4C">
              <w:rPr>
                <w:rFonts w:ascii="Times" w:hAnsi="Times"/>
              </w:rPr>
              <w:t>Digital divide and information inequity</w:t>
            </w:r>
          </w:p>
        </w:tc>
        <w:tc>
          <w:tcPr>
            <w:tcW w:w="4410" w:type="dxa"/>
          </w:tcPr>
          <w:p w:rsidR="00BC7E45" w:rsidRPr="00322B4C" w:rsidRDefault="00BC7E45" w:rsidP="00602CC8">
            <w:pPr>
              <w:spacing w:before="120"/>
              <w:rPr>
                <w:rFonts w:ascii="Times" w:hAnsi="Times"/>
              </w:rPr>
            </w:pPr>
            <w:r w:rsidRPr="00322B4C">
              <w:rPr>
                <w:rFonts w:ascii="Times" w:hAnsi="Times"/>
              </w:rPr>
              <w:t>Global and multi-language access</w:t>
            </w:r>
          </w:p>
        </w:tc>
      </w:tr>
      <w:tr w:rsidR="00BC7E45" w:rsidRPr="00322B4C">
        <w:tc>
          <w:tcPr>
            <w:tcW w:w="4410" w:type="dxa"/>
          </w:tcPr>
          <w:p w:rsidR="00BC7E45" w:rsidRPr="00322B4C" w:rsidRDefault="00BC7E45" w:rsidP="00602CC8">
            <w:pPr>
              <w:spacing w:before="120"/>
              <w:rPr>
                <w:rFonts w:ascii="Times" w:hAnsi="Times"/>
              </w:rPr>
            </w:pPr>
            <w:r w:rsidRPr="00322B4C">
              <w:rPr>
                <w:rFonts w:ascii="Times" w:hAnsi="Times"/>
              </w:rPr>
              <w:t>Erosion of the knowledge stock, degradation</w:t>
            </w:r>
          </w:p>
        </w:tc>
        <w:tc>
          <w:tcPr>
            <w:tcW w:w="4410" w:type="dxa"/>
          </w:tcPr>
          <w:p w:rsidR="00BC7E45" w:rsidRPr="00322B4C" w:rsidRDefault="00BC7E45" w:rsidP="00602CC8">
            <w:pPr>
              <w:spacing w:before="120"/>
              <w:rPr>
                <w:rFonts w:ascii="Times" w:hAnsi="Times"/>
              </w:rPr>
            </w:pPr>
            <w:r w:rsidRPr="00322B4C">
              <w:rPr>
                <w:rFonts w:ascii="Times" w:hAnsi="Times"/>
              </w:rPr>
              <w:t>Standardized digital information, interoperability</w:t>
            </w:r>
          </w:p>
        </w:tc>
      </w:tr>
      <w:tr w:rsidR="00BC7E45" w:rsidRPr="00322B4C">
        <w:tc>
          <w:tcPr>
            <w:tcW w:w="4410" w:type="dxa"/>
          </w:tcPr>
          <w:p w:rsidR="00BC7E45" w:rsidRPr="00322B4C" w:rsidRDefault="00BC7E45" w:rsidP="00602CC8">
            <w:pPr>
              <w:spacing w:before="120"/>
              <w:rPr>
                <w:rFonts w:ascii="Times" w:hAnsi="Times"/>
              </w:rPr>
            </w:pPr>
            <w:r w:rsidRPr="00322B4C">
              <w:rPr>
                <w:rFonts w:ascii="Times" w:hAnsi="Times"/>
              </w:rPr>
              <w:t>Non-compliance</w:t>
            </w:r>
            <w:r>
              <w:rPr>
                <w:rFonts w:ascii="Times" w:hAnsi="Times"/>
              </w:rPr>
              <w:t xml:space="preserve"> of standards</w:t>
            </w:r>
            <w:r w:rsidRPr="00322B4C">
              <w:rPr>
                <w:rFonts w:ascii="Times" w:hAnsi="Times"/>
              </w:rPr>
              <w:t>, dispersed resources</w:t>
            </w:r>
          </w:p>
        </w:tc>
        <w:tc>
          <w:tcPr>
            <w:tcW w:w="4410" w:type="dxa"/>
          </w:tcPr>
          <w:p w:rsidR="00BC7E45" w:rsidRPr="00322B4C" w:rsidRDefault="00BC7E45" w:rsidP="00602CC8">
            <w:pPr>
              <w:spacing w:before="120"/>
              <w:rPr>
                <w:rFonts w:ascii="Times" w:hAnsi="Times"/>
              </w:rPr>
            </w:pPr>
            <w:r w:rsidRPr="00322B4C">
              <w:rPr>
                <w:rFonts w:ascii="Times" w:hAnsi="Times"/>
              </w:rPr>
              <w:t>Well-populated and interconnected repositories</w:t>
            </w:r>
          </w:p>
        </w:tc>
      </w:tr>
      <w:tr w:rsidR="00BC7E45" w:rsidRPr="00322B4C">
        <w:tc>
          <w:tcPr>
            <w:tcW w:w="4410" w:type="dxa"/>
          </w:tcPr>
          <w:p w:rsidR="00BC7E45" w:rsidRPr="00322B4C" w:rsidRDefault="00BC7E45" w:rsidP="00602CC8">
            <w:pPr>
              <w:spacing w:before="120"/>
              <w:rPr>
                <w:rFonts w:ascii="Times" w:hAnsi="Times"/>
              </w:rPr>
            </w:pPr>
            <w:r w:rsidRPr="00322B4C">
              <w:rPr>
                <w:rFonts w:ascii="Times" w:hAnsi="Times"/>
              </w:rPr>
              <w:t xml:space="preserve">Span, digital pollution, lack of reliability </w:t>
            </w:r>
          </w:p>
        </w:tc>
        <w:tc>
          <w:tcPr>
            <w:tcW w:w="4410" w:type="dxa"/>
          </w:tcPr>
          <w:p w:rsidR="00BC7E45" w:rsidRPr="00322B4C" w:rsidRDefault="00BC7E45" w:rsidP="00602CC8">
            <w:pPr>
              <w:spacing w:before="120"/>
              <w:rPr>
                <w:rFonts w:ascii="Times" w:hAnsi="Times"/>
              </w:rPr>
            </w:pPr>
            <w:r w:rsidRPr="00322B4C">
              <w:rPr>
                <w:rFonts w:ascii="Times" w:hAnsi="Times"/>
              </w:rPr>
              <w:t xml:space="preserve">Trustful scholarly blogs and </w:t>
            </w:r>
            <w:r>
              <w:rPr>
                <w:rFonts w:ascii="Times" w:hAnsi="Times"/>
              </w:rPr>
              <w:t>podcasts</w:t>
            </w:r>
          </w:p>
        </w:tc>
      </w:tr>
      <w:tr w:rsidR="00BC7E45" w:rsidRPr="00322B4C">
        <w:tc>
          <w:tcPr>
            <w:tcW w:w="8820" w:type="dxa"/>
            <w:gridSpan w:val="2"/>
          </w:tcPr>
          <w:p w:rsidR="00BC7E45" w:rsidRPr="00322B4C" w:rsidRDefault="00BC7E45" w:rsidP="00445D9E">
            <w:pPr>
              <w:rPr>
                <w:rFonts w:ascii="Times" w:hAnsi="Times"/>
              </w:rPr>
            </w:pPr>
            <w:r w:rsidRPr="00322B4C">
              <w:rPr>
                <w:rFonts w:ascii="Times" w:hAnsi="Times"/>
              </w:rPr>
              <w:t>Synthesis based on Hess and Ostrom (2009, p. 61, Table 3.1)</w:t>
            </w:r>
          </w:p>
        </w:tc>
      </w:tr>
    </w:tbl>
    <w:p w:rsidR="00BC7E45" w:rsidRPr="00736589" w:rsidRDefault="00BC7E45" w:rsidP="00BC7E45">
      <w:pPr>
        <w:rPr>
          <w:rFonts w:ascii="Times" w:hAnsi="Times"/>
          <w:sz w:val="28"/>
        </w:rPr>
      </w:pPr>
    </w:p>
    <w:p w:rsidR="00BC7E45" w:rsidRPr="004C65C5" w:rsidRDefault="00BC7E45" w:rsidP="00BC7E45">
      <w:pPr>
        <w:rPr>
          <w:rFonts w:ascii="Times" w:hAnsi="Times"/>
        </w:rPr>
      </w:pPr>
      <w:r w:rsidRPr="004C65C5">
        <w:rPr>
          <w:rFonts w:ascii="Times" w:hAnsi="Times"/>
        </w:rPr>
        <w:t xml:space="preserve">Evaluative criteria are required </w:t>
      </w:r>
      <w:r>
        <w:rPr>
          <w:rFonts w:ascii="Times" w:hAnsi="Times"/>
        </w:rPr>
        <w:t>to govern a knowledge commons</w:t>
      </w:r>
      <w:r w:rsidRPr="004C65C5">
        <w:rPr>
          <w:rFonts w:ascii="Times" w:hAnsi="Times"/>
        </w:rPr>
        <w:t>. By applying</w:t>
      </w:r>
      <w:r>
        <w:rPr>
          <w:rFonts w:ascii="Times" w:hAnsi="Times"/>
        </w:rPr>
        <w:t xml:space="preserve"> the set of</w:t>
      </w:r>
      <w:r w:rsidRPr="004C65C5">
        <w:rPr>
          <w:rFonts w:ascii="Times" w:hAnsi="Times"/>
        </w:rPr>
        <w:t xml:space="preserve"> criteria, policymakers </w:t>
      </w:r>
      <w:r>
        <w:rPr>
          <w:rFonts w:ascii="Times" w:hAnsi="Times"/>
        </w:rPr>
        <w:t>can</w:t>
      </w:r>
      <w:r w:rsidRPr="004C65C5">
        <w:rPr>
          <w:rFonts w:ascii="Times" w:hAnsi="Times"/>
        </w:rPr>
        <w:t xml:space="preserve"> evaluate </w:t>
      </w:r>
      <w:r>
        <w:rPr>
          <w:rFonts w:ascii="Times" w:hAnsi="Times"/>
        </w:rPr>
        <w:t>the</w:t>
      </w:r>
      <w:r w:rsidRPr="004C65C5">
        <w:rPr>
          <w:rFonts w:ascii="Times" w:hAnsi="Times"/>
        </w:rPr>
        <w:t xml:space="preserve"> performance </w:t>
      </w:r>
      <w:r>
        <w:rPr>
          <w:rFonts w:ascii="Times" w:hAnsi="Times"/>
        </w:rPr>
        <w:t xml:space="preserve">of the </w:t>
      </w:r>
      <w:r w:rsidRPr="004C65C5">
        <w:rPr>
          <w:rFonts w:ascii="Times" w:hAnsi="Times"/>
        </w:rPr>
        <w:t>knowledge commons and adjust policies.</w:t>
      </w:r>
      <w:r>
        <w:rPr>
          <w:rFonts w:ascii="Times" w:hAnsi="Times"/>
        </w:rPr>
        <w:t xml:space="preserve"> </w:t>
      </w:r>
      <w:r w:rsidR="00F47191">
        <w:rPr>
          <w:rFonts w:ascii="Times" w:hAnsi="Times"/>
        </w:rPr>
        <w:t>Hess and Ostrom (2007</w:t>
      </w:r>
      <w:r w:rsidRPr="004C65C5">
        <w:rPr>
          <w:rFonts w:ascii="Times" w:hAnsi="Times"/>
        </w:rPr>
        <w:t xml:space="preserve">) suggest a set of criteria that apply to academic knowledge commons: </w:t>
      </w:r>
      <w:r>
        <w:rPr>
          <w:rFonts w:ascii="Times" w:hAnsi="Times"/>
        </w:rPr>
        <w:t>“(1) increasing scientific knowledge, (2) sustainability and preservation, (3) participation standards, (4) economic efficiency, (5) equity through fiscal equivalence, and (6) re-distributional equity” (p. 62).</w:t>
      </w:r>
      <w:r>
        <w:rPr>
          <w:rStyle w:val="EndnoteReference"/>
          <w:rFonts w:ascii="Times" w:hAnsi="Times"/>
        </w:rPr>
        <w:endnoteReference w:id="9"/>
      </w:r>
    </w:p>
    <w:p w:rsidR="00BC7E45" w:rsidRDefault="00BC7E45" w:rsidP="00BC7E45">
      <w:pPr>
        <w:rPr>
          <w:rFonts w:ascii="Times" w:hAnsi="Times"/>
        </w:rPr>
      </w:pPr>
    </w:p>
    <w:p w:rsidR="00506E14" w:rsidRPr="00822C12" w:rsidRDefault="009508C8" w:rsidP="00445D9E">
      <w:pPr>
        <w:outlineLvl w:val="0"/>
        <w:rPr>
          <w:rFonts w:ascii="Times" w:hAnsi="Times"/>
          <w:b/>
          <w:u w:val="single"/>
        </w:rPr>
      </w:pPr>
      <w:r w:rsidRPr="00822C12">
        <w:rPr>
          <w:rFonts w:ascii="Times" w:hAnsi="Times"/>
          <w:b/>
          <w:u w:val="single"/>
        </w:rPr>
        <w:t>The Growth</w:t>
      </w:r>
      <w:r w:rsidR="00506E14" w:rsidRPr="00822C12">
        <w:rPr>
          <w:rFonts w:ascii="Times" w:hAnsi="Times"/>
          <w:b/>
          <w:u w:val="single"/>
        </w:rPr>
        <w:t xml:space="preserve"> of </w:t>
      </w:r>
      <w:r w:rsidRPr="00822C12">
        <w:rPr>
          <w:rFonts w:ascii="Times" w:hAnsi="Times"/>
          <w:b/>
          <w:u w:val="single"/>
        </w:rPr>
        <w:t xml:space="preserve">the </w:t>
      </w:r>
      <w:r w:rsidR="00506E14" w:rsidRPr="00822C12">
        <w:rPr>
          <w:rFonts w:ascii="Times" w:hAnsi="Times"/>
          <w:b/>
          <w:u w:val="single"/>
        </w:rPr>
        <w:t xml:space="preserve">Knowledge </w:t>
      </w:r>
      <w:r w:rsidRPr="00822C12">
        <w:rPr>
          <w:rFonts w:ascii="Times" w:hAnsi="Times"/>
          <w:b/>
          <w:u w:val="single"/>
        </w:rPr>
        <w:t>assets</w:t>
      </w:r>
    </w:p>
    <w:p w:rsidR="00A15972" w:rsidRDefault="00A15972" w:rsidP="00445D9E">
      <w:pPr>
        <w:rPr>
          <w:rFonts w:ascii="Times" w:hAnsi="Times"/>
        </w:rPr>
      </w:pPr>
    </w:p>
    <w:p w:rsidR="00AD2640" w:rsidRDefault="007908FC" w:rsidP="00445D9E">
      <w:pPr>
        <w:rPr>
          <w:rFonts w:ascii="Times" w:hAnsi="Times"/>
        </w:rPr>
      </w:pPr>
      <w:r w:rsidRPr="004C65C5">
        <w:rPr>
          <w:rFonts w:ascii="Times" w:hAnsi="Times"/>
        </w:rPr>
        <w:t>The invention of the method</w:t>
      </w:r>
      <w:r w:rsidR="00726310">
        <w:rPr>
          <w:rFonts w:ascii="Times" w:hAnsi="Times"/>
        </w:rPr>
        <w:t>s for empirically testing hypotheses and submitting ideas to critical scrutiny</w:t>
      </w:r>
      <w:r w:rsidR="0008005C">
        <w:rPr>
          <w:rFonts w:ascii="Times" w:hAnsi="Times"/>
        </w:rPr>
        <w:t>, achieved</w:t>
      </w:r>
      <w:r w:rsidRPr="004C65C5">
        <w:rPr>
          <w:rFonts w:ascii="Times" w:hAnsi="Times"/>
        </w:rPr>
        <w:t xml:space="preserve"> in the seventeenth century</w:t>
      </w:r>
      <w:r w:rsidR="0008005C">
        <w:rPr>
          <w:rFonts w:ascii="Times" w:hAnsi="Times"/>
        </w:rPr>
        <w:t>,</w:t>
      </w:r>
      <w:r w:rsidRPr="004C65C5">
        <w:rPr>
          <w:rFonts w:ascii="Times" w:hAnsi="Times"/>
        </w:rPr>
        <w:t xml:space="preserve"> </w:t>
      </w:r>
      <w:r w:rsidR="002D5B72">
        <w:rPr>
          <w:rFonts w:ascii="Times" w:hAnsi="Times"/>
        </w:rPr>
        <w:t>triggered</w:t>
      </w:r>
      <w:r w:rsidR="00F47191">
        <w:rPr>
          <w:rFonts w:ascii="Times" w:hAnsi="Times"/>
        </w:rPr>
        <w:t xml:space="preserve"> </w:t>
      </w:r>
      <w:r w:rsidRPr="004C65C5">
        <w:rPr>
          <w:rFonts w:ascii="Times" w:hAnsi="Times"/>
        </w:rPr>
        <w:t xml:space="preserve">exponential growth of knowledge. </w:t>
      </w:r>
      <w:r w:rsidR="00533742">
        <w:rPr>
          <w:rFonts w:ascii="Times" w:hAnsi="Times"/>
        </w:rPr>
        <w:t xml:space="preserve">The production of </w:t>
      </w:r>
      <w:r w:rsidR="00604CC3">
        <w:rPr>
          <w:rFonts w:ascii="Times" w:hAnsi="Times"/>
        </w:rPr>
        <w:t xml:space="preserve">knowledge, both </w:t>
      </w:r>
      <w:r w:rsidR="00533742">
        <w:rPr>
          <w:rFonts w:ascii="Times" w:hAnsi="Times"/>
        </w:rPr>
        <w:t>propositional and prescriptive</w:t>
      </w:r>
      <w:r w:rsidR="00604CC3">
        <w:rPr>
          <w:rFonts w:ascii="Times" w:hAnsi="Times"/>
        </w:rPr>
        <w:t>,</w:t>
      </w:r>
      <w:r w:rsidR="00533742">
        <w:rPr>
          <w:rFonts w:ascii="Times" w:hAnsi="Times"/>
        </w:rPr>
        <w:t xml:space="preserve"> </w:t>
      </w:r>
      <w:r w:rsidR="00604CC3">
        <w:rPr>
          <w:rFonts w:ascii="Times" w:hAnsi="Times"/>
        </w:rPr>
        <w:t xml:space="preserve">developed </w:t>
      </w:r>
      <w:r w:rsidR="000A131F">
        <w:rPr>
          <w:rFonts w:ascii="Times" w:hAnsi="Times"/>
        </w:rPr>
        <w:t xml:space="preserve">mutual </w:t>
      </w:r>
      <w:r w:rsidR="00604CC3">
        <w:rPr>
          <w:rFonts w:ascii="Times" w:hAnsi="Times"/>
        </w:rPr>
        <w:t xml:space="preserve">synergy and </w:t>
      </w:r>
      <w:r w:rsidR="000A131F">
        <w:rPr>
          <w:rFonts w:ascii="Times" w:hAnsi="Times"/>
        </w:rPr>
        <w:t xml:space="preserve">gained </w:t>
      </w:r>
      <w:r w:rsidR="00604CC3">
        <w:rPr>
          <w:rFonts w:ascii="Times" w:hAnsi="Times"/>
        </w:rPr>
        <w:t xml:space="preserve">momentum, </w:t>
      </w:r>
      <w:r w:rsidR="000A131F">
        <w:rPr>
          <w:rFonts w:ascii="Times" w:hAnsi="Times"/>
        </w:rPr>
        <w:t>opening</w:t>
      </w:r>
      <w:r w:rsidR="00604CC3">
        <w:rPr>
          <w:rFonts w:ascii="Times" w:hAnsi="Times"/>
        </w:rPr>
        <w:t xml:space="preserve"> </w:t>
      </w:r>
      <w:r w:rsidR="00533742">
        <w:rPr>
          <w:rFonts w:ascii="Times" w:hAnsi="Times"/>
        </w:rPr>
        <w:t>a new intellectual and productive era.</w:t>
      </w:r>
      <w:r w:rsidR="008B3CE0">
        <w:rPr>
          <w:rFonts w:ascii="Times" w:hAnsi="Times"/>
        </w:rPr>
        <w:t xml:space="preserve"> Currently, we live in this era of exponential growth of knowledge.</w:t>
      </w:r>
    </w:p>
    <w:p w:rsidR="00533742" w:rsidRDefault="00533742" w:rsidP="00445D9E">
      <w:pPr>
        <w:rPr>
          <w:rFonts w:ascii="Times" w:hAnsi="Times"/>
        </w:rPr>
      </w:pPr>
    </w:p>
    <w:p w:rsidR="00533742" w:rsidRDefault="00533742" w:rsidP="00445D9E">
      <w:pPr>
        <w:rPr>
          <w:rFonts w:ascii="Times" w:hAnsi="Times"/>
        </w:rPr>
      </w:pPr>
      <w:r>
        <w:rPr>
          <w:rFonts w:ascii="Times" w:hAnsi="Times"/>
        </w:rPr>
        <w:t xml:space="preserve">To estimate the growth of useful knowledge is </w:t>
      </w:r>
      <w:r w:rsidR="00EF45FF">
        <w:rPr>
          <w:rFonts w:ascii="Times" w:hAnsi="Times"/>
        </w:rPr>
        <w:t xml:space="preserve">a </w:t>
      </w:r>
      <w:r>
        <w:rPr>
          <w:rFonts w:ascii="Times" w:hAnsi="Times"/>
        </w:rPr>
        <w:t>difficult</w:t>
      </w:r>
      <w:r w:rsidR="00EF45FF">
        <w:rPr>
          <w:rFonts w:ascii="Times" w:hAnsi="Times"/>
        </w:rPr>
        <w:t xml:space="preserve"> task. Indeed, q</w:t>
      </w:r>
      <w:r>
        <w:rPr>
          <w:rFonts w:ascii="Times" w:hAnsi="Times"/>
        </w:rPr>
        <w:t xml:space="preserve">uantifying the stock of all types of </w:t>
      </w:r>
      <w:r w:rsidR="008B3CE0">
        <w:rPr>
          <w:rFonts w:ascii="Times" w:hAnsi="Times"/>
        </w:rPr>
        <w:t xml:space="preserve">useful </w:t>
      </w:r>
      <w:r>
        <w:rPr>
          <w:rFonts w:ascii="Times" w:hAnsi="Times"/>
        </w:rPr>
        <w:t>knowledge</w:t>
      </w:r>
      <w:r w:rsidR="00604CC3" w:rsidRPr="00604CC3">
        <w:rPr>
          <w:rFonts w:ascii="Times" w:hAnsi="Times"/>
        </w:rPr>
        <w:t xml:space="preserve"> </w:t>
      </w:r>
      <w:r w:rsidR="00604CC3">
        <w:rPr>
          <w:rFonts w:ascii="Times" w:hAnsi="Times"/>
        </w:rPr>
        <w:t xml:space="preserve">hold by </w:t>
      </w:r>
      <w:r w:rsidR="00F14B3E">
        <w:rPr>
          <w:rFonts w:ascii="Times" w:hAnsi="Times"/>
        </w:rPr>
        <w:t>entire</w:t>
      </w:r>
      <w:r w:rsidR="00604CC3">
        <w:rPr>
          <w:rFonts w:ascii="Times" w:hAnsi="Times"/>
        </w:rPr>
        <w:t xml:space="preserve"> societies</w:t>
      </w:r>
      <w:r w:rsidR="00EF45FF">
        <w:rPr>
          <w:rFonts w:ascii="Times" w:hAnsi="Times"/>
        </w:rPr>
        <w:t xml:space="preserve"> </w:t>
      </w:r>
      <w:r w:rsidR="00726310">
        <w:rPr>
          <w:rFonts w:ascii="Times" w:hAnsi="Times"/>
        </w:rPr>
        <w:t>(</w:t>
      </w:r>
      <w:r w:rsidR="00604CC3">
        <w:rPr>
          <w:rFonts w:ascii="Times" w:hAnsi="Times"/>
        </w:rPr>
        <w:t xml:space="preserve">propositional and prescriptive, </w:t>
      </w:r>
      <w:r w:rsidR="00EF45FF">
        <w:rPr>
          <w:rFonts w:ascii="Times" w:hAnsi="Times"/>
        </w:rPr>
        <w:t>explicit and tacit,</w:t>
      </w:r>
      <w:r>
        <w:rPr>
          <w:rFonts w:ascii="Times" w:hAnsi="Times"/>
        </w:rPr>
        <w:t xml:space="preserve"> </w:t>
      </w:r>
      <w:r w:rsidR="00F14B3E">
        <w:rPr>
          <w:rFonts w:ascii="Times" w:hAnsi="Times"/>
        </w:rPr>
        <w:t xml:space="preserve">private and public, </w:t>
      </w:r>
      <w:r w:rsidR="00F429CF">
        <w:rPr>
          <w:rFonts w:ascii="Times" w:hAnsi="Times"/>
        </w:rPr>
        <w:t>general and local</w:t>
      </w:r>
      <w:r w:rsidR="00726310">
        <w:rPr>
          <w:rFonts w:ascii="Times" w:hAnsi="Times"/>
        </w:rPr>
        <w:t>)</w:t>
      </w:r>
      <w:r w:rsidR="00F429CF">
        <w:rPr>
          <w:rFonts w:ascii="Times" w:hAnsi="Times"/>
        </w:rPr>
        <w:t xml:space="preserve"> </w:t>
      </w:r>
      <w:r>
        <w:rPr>
          <w:rFonts w:ascii="Times" w:hAnsi="Times"/>
        </w:rPr>
        <w:t xml:space="preserve">is </w:t>
      </w:r>
      <w:r w:rsidR="008B3CE0">
        <w:rPr>
          <w:rFonts w:ascii="Times" w:hAnsi="Times"/>
        </w:rPr>
        <w:t xml:space="preserve">an </w:t>
      </w:r>
      <w:r>
        <w:rPr>
          <w:rFonts w:ascii="Times" w:hAnsi="Times"/>
        </w:rPr>
        <w:t>impossible</w:t>
      </w:r>
      <w:r w:rsidR="008B3CE0">
        <w:rPr>
          <w:rFonts w:ascii="Times" w:hAnsi="Times"/>
        </w:rPr>
        <w:t xml:space="preserve"> mission</w:t>
      </w:r>
      <w:r>
        <w:rPr>
          <w:rFonts w:ascii="Times" w:hAnsi="Times"/>
        </w:rPr>
        <w:t>. For that reason, most researchers work with proxy indicators</w:t>
      </w:r>
      <w:r w:rsidR="00F429CF">
        <w:rPr>
          <w:rFonts w:ascii="Times" w:hAnsi="Times"/>
        </w:rPr>
        <w:t xml:space="preserve"> about </w:t>
      </w:r>
      <w:r w:rsidR="000A131F">
        <w:rPr>
          <w:rFonts w:ascii="Times" w:hAnsi="Times"/>
        </w:rPr>
        <w:t>existing</w:t>
      </w:r>
      <w:r w:rsidR="00F429CF">
        <w:rPr>
          <w:rFonts w:ascii="Times" w:hAnsi="Times"/>
        </w:rPr>
        <w:t xml:space="preserve"> knowledge assets</w:t>
      </w:r>
      <w:r>
        <w:rPr>
          <w:rFonts w:ascii="Times" w:hAnsi="Times"/>
        </w:rPr>
        <w:t>. For propositional knowledge the proxy is the number of acad</w:t>
      </w:r>
      <w:r w:rsidR="00EF45FF">
        <w:rPr>
          <w:rFonts w:ascii="Times" w:hAnsi="Times"/>
        </w:rPr>
        <w:t>emic articles published by peer-reviewed</w:t>
      </w:r>
      <w:r>
        <w:rPr>
          <w:rFonts w:ascii="Times" w:hAnsi="Times"/>
        </w:rPr>
        <w:t xml:space="preserve"> journals</w:t>
      </w:r>
      <w:r w:rsidR="008B3CE0">
        <w:rPr>
          <w:rFonts w:ascii="Times" w:hAnsi="Times"/>
        </w:rPr>
        <w:t>. F</w:t>
      </w:r>
      <w:r>
        <w:rPr>
          <w:rFonts w:ascii="Times" w:hAnsi="Times"/>
        </w:rPr>
        <w:t xml:space="preserve">or prescriptive knowledge the proxy is the </w:t>
      </w:r>
      <w:r w:rsidR="00EF45FF">
        <w:rPr>
          <w:rFonts w:ascii="Times" w:hAnsi="Times"/>
        </w:rPr>
        <w:t>sum</w:t>
      </w:r>
      <w:r>
        <w:rPr>
          <w:rFonts w:ascii="Times" w:hAnsi="Times"/>
        </w:rPr>
        <w:t xml:space="preserve"> of patents</w:t>
      </w:r>
      <w:r w:rsidR="00EF45FF">
        <w:rPr>
          <w:rFonts w:ascii="Times" w:hAnsi="Times"/>
        </w:rPr>
        <w:t xml:space="preserve"> granted.</w:t>
      </w:r>
      <w:r w:rsidR="00F429CF">
        <w:rPr>
          <w:rStyle w:val="EndnoteReference"/>
          <w:rFonts w:ascii="Times" w:hAnsi="Times"/>
        </w:rPr>
        <w:endnoteReference w:id="10"/>
      </w:r>
      <w:r w:rsidR="00DA6887" w:rsidRPr="00DA6887">
        <w:rPr>
          <w:rFonts w:ascii="Times" w:hAnsi="Times"/>
          <w:vertAlign w:val="superscript"/>
        </w:rPr>
        <w:t xml:space="preserve">, </w:t>
      </w:r>
      <w:r w:rsidR="00DA6887">
        <w:rPr>
          <w:rStyle w:val="EndnoteReference"/>
          <w:rFonts w:ascii="Times" w:hAnsi="Times"/>
        </w:rPr>
        <w:endnoteReference w:id="11"/>
      </w:r>
      <w:r w:rsidR="00EF45FF">
        <w:rPr>
          <w:rFonts w:ascii="Times" w:hAnsi="Times"/>
        </w:rPr>
        <w:t xml:space="preserve"> </w:t>
      </w:r>
    </w:p>
    <w:p w:rsidR="00533742" w:rsidRDefault="00533742" w:rsidP="00445D9E">
      <w:pPr>
        <w:rPr>
          <w:rFonts w:ascii="Times" w:hAnsi="Times"/>
        </w:rPr>
      </w:pPr>
    </w:p>
    <w:p w:rsidR="007908FC" w:rsidRPr="004C65C5" w:rsidRDefault="00EF45FF" w:rsidP="00445D9E">
      <w:pPr>
        <w:rPr>
          <w:rFonts w:ascii="Times" w:hAnsi="Times"/>
        </w:rPr>
      </w:pPr>
      <w:r>
        <w:rPr>
          <w:rFonts w:ascii="Times" w:hAnsi="Times"/>
        </w:rPr>
        <w:t>In 1650, a</w:t>
      </w:r>
      <w:r w:rsidR="007908FC" w:rsidRPr="004C65C5">
        <w:rPr>
          <w:rFonts w:ascii="Times" w:hAnsi="Times"/>
        </w:rPr>
        <w:t xml:space="preserve">cademic journals emerged in France </w:t>
      </w:r>
      <w:r w:rsidRPr="004C65C5">
        <w:rPr>
          <w:rFonts w:ascii="Times" w:hAnsi="Times"/>
        </w:rPr>
        <w:t>(Le Journal des Sçavans</w:t>
      </w:r>
      <w:r>
        <w:rPr>
          <w:rFonts w:ascii="Times" w:hAnsi="Times"/>
        </w:rPr>
        <w:t>)</w:t>
      </w:r>
      <w:r w:rsidRPr="004C65C5">
        <w:rPr>
          <w:rFonts w:ascii="Times" w:hAnsi="Times"/>
        </w:rPr>
        <w:t xml:space="preserve"> </w:t>
      </w:r>
      <w:r w:rsidR="007908FC" w:rsidRPr="004C65C5">
        <w:rPr>
          <w:rFonts w:ascii="Times" w:hAnsi="Times"/>
        </w:rPr>
        <w:t xml:space="preserve">and England </w:t>
      </w:r>
      <w:r>
        <w:rPr>
          <w:rFonts w:ascii="Times" w:hAnsi="Times"/>
        </w:rPr>
        <w:t>(</w:t>
      </w:r>
      <w:r w:rsidRPr="004C65C5">
        <w:rPr>
          <w:rFonts w:ascii="Times" w:hAnsi="Times"/>
        </w:rPr>
        <w:t>Philosophical Transactions)</w:t>
      </w:r>
      <w:r>
        <w:rPr>
          <w:rFonts w:ascii="Times" w:hAnsi="Times"/>
        </w:rPr>
        <w:t xml:space="preserve"> </w:t>
      </w:r>
      <w:r w:rsidR="007908FC" w:rsidRPr="004C65C5">
        <w:rPr>
          <w:rFonts w:ascii="Times" w:hAnsi="Times"/>
        </w:rPr>
        <w:t xml:space="preserve">and the </w:t>
      </w:r>
      <w:r w:rsidR="005141CF">
        <w:rPr>
          <w:rFonts w:ascii="Times" w:hAnsi="Times"/>
        </w:rPr>
        <w:t xml:space="preserve">movement of the </w:t>
      </w:r>
      <w:r w:rsidR="007908FC" w:rsidRPr="004C65C5">
        <w:rPr>
          <w:rFonts w:ascii="Times" w:hAnsi="Times"/>
        </w:rPr>
        <w:t xml:space="preserve">Enlightenment spread out through most of Europe. </w:t>
      </w:r>
      <w:r w:rsidR="005141CF">
        <w:rPr>
          <w:rFonts w:ascii="Times" w:hAnsi="Times"/>
        </w:rPr>
        <w:t xml:space="preserve">Supported by new </w:t>
      </w:r>
      <w:r w:rsidR="00DA6887">
        <w:rPr>
          <w:rFonts w:ascii="Times" w:hAnsi="Times"/>
        </w:rPr>
        <w:t xml:space="preserve">wealth of </w:t>
      </w:r>
      <w:r w:rsidR="005141CF">
        <w:rPr>
          <w:rFonts w:ascii="Times" w:hAnsi="Times"/>
        </w:rPr>
        <w:t>propositional knowledge, i</w:t>
      </w:r>
      <w:r w:rsidR="007908FC" w:rsidRPr="004C65C5">
        <w:rPr>
          <w:rFonts w:ascii="Times" w:hAnsi="Times"/>
        </w:rPr>
        <w:t xml:space="preserve">nnovation became less serendipitous </w:t>
      </w:r>
      <w:r w:rsidR="00604CC3">
        <w:rPr>
          <w:rFonts w:ascii="Times" w:hAnsi="Times"/>
        </w:rPr>
        <w:t xml:space="preserve">and </w:t>
      </w:r>
      <w:r w:rsidR="006A04AE">
        <w:rPr>
          <w:rFonts w:ascii="Times" w:hAnsi="Times"/>
        </w:rPr>
        <w:t>trigger</w:t>
      </w:r>
      <w:r w:rsidR="00604CC3">
        <w:rPr>
          <w:rFonts w:ascii="Times" w:hAnsi="Times"/>
        </w:rPr>
        <w:t xml:space="preserve">ed </w:t>
      </w:r>
      <w:r w:rsidR="006A04AE">
        <w:rPr>
          <w:rFonts w:ascii="Times" w:hAnsi="Times"/>
        </w:rPr>
        <w:t>the Industrial Revoluti</w:t>
      </w:r>
      <w:r w:rsidR="00604CC3">
        <w:rPr>
          <w:rFonts w:ascii="Times" w:hAnsi="Times"/>
        </w:rPr>
        <w:t>on. In a couple of centuries, t</w:t>
      </w:r>
      <w:r w:rsidR="007908FC" w:rsidRPr="004C65C5">
        <w:rPr>
          <w:rFonts w:ascii="Times" w:hAnsi="Times"/>
        </w:rPr>
        <w:t xml:space="preserve">he living standards of European middle classes surpassed the level of kings </w:t>
      </w:r>
      <w:r w:rsidR="00604CC3">
        <w:rPr>
          <w:rFonts w:ascii="Times" w:hAnsi="Times"/>
        </w:rPr>
        <w:t>and queens from</w:t>
      </w:r>
      <w:r w:rsidR="007908FC" w:rsidRPr="004C65C5">
        <w:rPr>
          <w:rFonts w:ascii="Times" w:hAnsi="Times"/>
        </w:rPr>
        <w:t xml:space="preserve"> </w:t>
      </w:r>
      <w:r w:rsidR="003A18D5">
        <w:rPr>
          <w:rFonts w:ascii="Times" w:hAnsi="Times"/>
        </w:rPr>
        <w:t xml:space="preserve">five to </w:t>
      </w:r>
      <w:r w:rsidR="00604CC3">
        <w:rPr>
          <w:rFonts w:ascii="Times" w:hAnsi="Times"/>
        </w:rPr>
        <w:t>eight generations</w:t>
      </w:r>
      <w:r w:rsidR="007908FC" w:rsidRPr="004C65C5">
        <w:rPr>
          <w:rFonts w:ascii="Times" w:hAnsi="Times"/>
        </w:rPr>
        <w:t xml:space="preserve"> earlier. For three continued centuries, from 1650 to 1950, the number of academic journals, a proxy for the amount of academic knowledge, increased at an annual pace of 5.6%, doubling each 13 years (Larsen &amp; Ins, 2010). </w:t>
      </w:r>
      <w:r w:rsidR="00604CC3">
        <w:rPr>
          <w:rFonts w:ascii="Times" w:hAnsi="Times"/>
        </w:rPr>
        <w:t>In three centuries, academic knowledge increased over 200,000 times.</w:t>
      </w:r>
    </w:p>
    <w:p w:rsidR="00506E14" w:rsidRDefault="00506E14" w:rsidP="00445D9E">
      <w:pPr>
        <w:rPr>
          <w:rFonts w:ascii="Times" w:hAnsi="Times"/>
        </w:rPr>
      </w:pPr>
    </w:p>
    <w:p w:rsidR="006A04AE" w:rsidRDefault="00F65E81" w:rsidP="00445D9E">
      <w:pPr>
        <w:rPr>
          <w:rFonts w:ascii="Times" w:hAnsi="Times"/>
        </w:rPr>
      </w:pPr>
      <w:r w:rsidRPr="004C65C5">
        <w:rPr>
          <w:rFonts w:ascii="Times" w:hAnsi="Times"/>
        </w:rPr>
        <w:t>The pace of academic knowledge growth</w:t>
      </w:r>
      <w:r w:rsidR="00604CC3">
        <w:rPr>
          <w:rFonts w:ascii="Times" w:hAnsi="Times"/>
        </w:rPr>
        <w:t xml:space="preserve"> in recent times</w:t>
      </w:r>
      <w:r w:rsidRPr="004C65C5">
        <w:rPr>
          <w:rFonts w:ascii="Times" w:hAnsi="Times"/>
        </w:rPr>
        <w:t xml:space="preserve">, measured in terms of number of academic articles, is a question of dispute. Depending on the sources of information and the methodology applied, the </w:t>
      </w:r>
      <w:r w:rsidR="00DA6887">
        <w:rPr>
          <w:rFonts w:ascii="Times" w:hAnsi="Times"/>
        </w:rPr>
        <w:t xml:space="preserve">precise </w:t>
      </w:r>
      <w:r w:rsidRPr="004C65C5">
        <w:rPr>
          <w:rFonts w:ascii="Times" w:hAnsi="Times"/>
        </w:rPr>
        <w:t xml:space="preserve">number </w:t>
      </w:r>
      <w:r w:rsidR="003A18D5">
        <w:rPr>
          <w:rFonts w:ascii="Times" w:hAnsi="Times"/>
        </w:rPr>
        <w:t>may</w:t>
      </w:r>
      <w:r w:rsidRPr="004C65C5">
        <w:rPr>
          <w:rFonts w:ascii="Times" w:hAnsi="Times"/>
        </w:rPr>
        <w:t xml:space="preserve"> vary. The classical study of Derek de Solla Price </w:t>
      </w:r>
      <w:r w:rsidR="000330F2">
        <w:rPr>
          <w:rFonts w:ascii="Times" w:hAnsi="Times"/>
        </w:rPr>
        <w:t xml:space="preserve">(1965) </w:t>
      </w:r>
      <w:r w:rsidRPr="004C65C5">
        <w:rPr>
          <w:rFonts w:ascii="Times" w:hAnsi="Times"/>
        </w:rPr>
        <w:t xml:space="preserve">counting cumulative number of abstracts </w:t>
      </w:r>
      <w:r w:rsidR="00EE7AF0">
        <w:rPr>
          <w:rFonts w:ascii="Times" w:hAnsi="Times"/>
        </w:rPr>
        <w:t xml:space="preserve">of academic articles </w:t>
      </w:r>
      <w:r w:rsidRPr="004C65C5">
        <w:rPr>
          <w:rFonts w:ascii="Times" w:hAnsi="Times"/>
        </w:rPr>
        <w:t xml:space="preserve">in chemistry, biology and physics, between 1900 and 1960, </w:t>
      </w:r>
      <w:r w:rsidR="00604CC3">
        <w:rPr>
          <w:rFonts w:ascii="Times" w:hAnsi="Times"/>
        </w:rPr>
        <w:t>arrived to</w:t>
      </w:r>
      <w:r w:rsidRPr="004C65C5">
        <w:rPr>
          <w:rFonts w:ascii="Times" w:hAnsi="Times"/>
        </w:rPr>
        <w:t xml:space="preserve"> a</w:t>
      </w:r>
      <w:r w:rsidR="00604CC3">
        <w:rPr>
          <w:rFonts w:ascii="Times" w:hAnsi="Times"/>
        </w:rPr>
        <w:t>n</w:t>
      </w:r>
      <w:r w:rsidRPr="004C65C5">
        <w:rPr>
          <w:rFonts w:ascii="Times" w:hAnsi="Times"/>
        </w:rPr>
        <w:t xml:space="preserve"> </w:t>
      </w:r>
      <w:r w:rsidR="006A04AE" w:rsidRPr="004C65C5">
        <w:rPr>
          <w:rFonts w:ascii="Times" w:hAnsi="Times"/>
        </w:rPr>
        <w:t xml:space="preserve">annual </w:t>
      </w:r>
      <w:r w:rsidRPr="004C65C5">
        <w:rPr>
          <w:rFonts w:ascii="Times" w:hAnsi="Times"/>
        </w:rPr>
        <w:t>pace of 4.7% and a doubling per</w:t>
      </w:r>
      <w:r w:rsidR="00604CC3">
        <w:rPr>
          <w:rFonts w:ascii="Times" w:hAnsi="Times"/>
        </w:rPr>
        <w:t xml:space="preserve">iod of 15 years. Larsen and </w:t>
      </w:r>
      <w:r w:rsidRPr="004C65C5">
        <w:rPr>
          <w:rFonts w:ascii="Times" w:hAnsi="Times"/>
        </w:rPr>
        <w:t>Ins (2010), applying the same methodology of Price</w:t>
      </w:r>
      <w:r w:rsidR="005A3C35">
        <w:rPr>
          <w:rFonts w:ascii="Times" w:hAnsi="Times"/>
        </w:rPr>
        <w:t>,</w:t>
      </w:r>
      <w:r w:rsidRPr="004C65C5">
        <w:rPr>
          <w:rFonts w:ascii="Times" w:hAnsi="Times"/>
        </w:rPr>
        <w:t xml:space="preserve"> in a very comprehensive work</w:t>
      </w:r>
      <w:r w:rsidR="005A3C35">
        <w:rPr>
          <w:rFonts w:ascii="Times" w:hAnsi="Times"/>
        </w:rPr>
        <w:t>,</w:t>
      </w:r>
      <w:r w:rsidRPr="004C65C5">
        <w:rPr>
          <w:rFonts w:ascii="Times" w:hAnsi="Times"/>
        </w:rPr>
        <w:t xml:space="preserve"> counting abstracts of academic art</w:t>
      </w:r>
      <w:r>
        <w:rPr>
          <w:rFonts w:ascii="Times" w:hAnsi="Times"/>
        </w:rPr>
        <w:t xml:space="preserve">icles from 1907 to 2007, </w:t>
      </w:r>
      <w:r w:rsidR="00604CC3">
        <w:rPr>
          <w:rFonts w:ascii="Times" w:hAnsi="Times"/>
        </w:rPr>
        <w:t>arrived to</w:t>
      </w:r>
      <w:r w:rsidRPr="004C65C5">
        <w:rPr>
          <w:rFonts w:ascii="Times" w:hAnsi="Times"/>
        </w:rPr>
        <w:t xml:space="preserve"> a growth rate of 4.2% and a doubling period of 17 years. Mabe and Amin (2001), based on Ulrich’s Periodical Directory, by filtering academic journals, have estimated </w:t>
      </w:r>
      <w:r w:rsidR="002836DF">
        <w:rPr>
          <w:rFonts w:ascii="Times" w:hAnsi="Times"/>
        </w:rPr>
        <w:t xml:space="preserve">the </w:t>
      </w:r>
      <w:r w:rsidRPr="004C65C5">
        <w:rPr>
          <w:rFonts w:ascii="Times" w:hAnsi="Times"/>
        </w:rPr>
        <w:t xml:space="preserve">annual growth rates for six countries, from 1981 to 1995, as 3.25%, with a doubling period of 22 years, and suggest that worldwide this indicator should be </w:t>
      </w:r>
      <w:r w:rsidR="00DA6887">
        <w:rPr>
          <w:rFonts w:ascii="Times" w:hAnsi="Times"/>
        </w:rPr>
        <w:t xml:space="preserve">found </w:t>
      </w:r>
      <w:r w:rsidRPr="004C65C5">
        <w:rPr>
          <w:rFonts w:ascii="Times" w:hAnsi="Times"/>
        </w:rPr>
        <w:t xml:space="preserve">somewhere between 3% and 3.5%. </w:t>
      </w:r>
    </w:p>
    <w:p w:rsidR="006A04AE" w:rsidRDefault="006A04AE" w:rsidP="00445D9E">
      <w:pPr>
        <w:rPr>
          <w:rFonts w:ascii="Times" w:hAnsi="Times"/>
        </w:rPr>
      </w:pPr>
    </w:p>
    <w:p w:rsidR="00F65E81" w:rsidRDefault="005A3C35" w:rsidP="00445D9E">
      <w:pPr>
        <w:rPr>
          <w:rFonts w:ascii="Times" w:hAnsi="Times"/>
        </w:rPr>
      </w:pPr>
      <w:r>
        <w:rPr>
          <w:rFonts w:ascii="Times" w:hAnsi="Times"/>
        </w:rPr>
        <w:t xml:space="preserve">Independent of </w:t>
      </w:r>
      <w:r w:rsidR="000F3F67">
        <w:rPr>
          <w:rFonts w:ascii="Times" w:hAnsi="Times"/>
        </w:rPr>
        <w:t xml:space="preserve">these </w:t>
      </w:r>
      <w:r w:rsidR="00F65E81">
        <w:rPr>
          <w:rFonts w:ascii="Times" w:hAnsi="Times"/>
        </w:rPr>
        <w:t xml:space="preserve">discrepancies </w:t>
      </w:r>
      <w:r>
        <w:rPr>
          <w:rFonts w:ascii="Times" w:hAnsi="Times"/>
        </w:rPr>
        <w:t>among</w:t>
      </w:r>
      <w:r w:rsidR="00F65E81">
        <w:rPr>
          <w:rFonts w:ascii="Times" w:hAnsi="Times"/>
        </w:rPr>
        <w:t xml:space="preserve"> </w:t>
      </w:r>
      <w:r w:rsidR="000F3F67">
        <w:rPr>
          <w:rFonts w:ascii="Times" w:hAnsi="Times"/>
        </w:rPr>
        <w:t>sources</w:t>
      </w:r>
      <w:r w:rsidR="00DA6887">
        <w:rPr>
          <w:rFonts w:ascii="Times" w:hAnsi="Times"/>
        </w:rPr>
        <w:t xml:space="preserve"> and methods</w:t>
      </w:r>
      <w:r w:rsidR="00F65E81">
        <w:rPr>
          <w:rFonts w:ascii="Times" w:hAnsi="Times"/>
        </w:rPr>
        <w:t xml:space="preserve">, the </w:t>
      </w:r>
      <w:r w:rsidR="000F3F67">
        <w:rPr>
          <w:rFonts w:ascii="Times" w:hAnsi="Times"/>
        </w:rPr>
        <w:t xml:space="preserve">figures </w:t>
      </w:r>
      <w:r w:rsidR="00F65E81">
        <w:rPr>
          <w:rFonts w:ascii="Times" w:hAnsi="Times"/>
        </w:rPr>
        <w:t>sug</w:t>
      </w:r>
      <w:r>
        <w:rPr>
          <w:rFonts w:ascii="Times" w:hAnsi="Times"/>
        </w:rPr>
        <w:t>g</w:t>
      </w:r>
      <w:r w:rsidR="00F65E81">
        <w:rPr>
          <w:rFonts w:ascii="Times" w:hAnsi="Times"/>
        </w:rPr>
        <w:t xml:space="preserve">est that </w:t>
      </w:r>
      <w:r>
        <w:rPr>
          <w:rFonts w:ascii="Times" w:hAnsi="Times"/>
        </w:rPr>
        <w:t>exponential grow of knowledge is slowing down</w:t>
      </w:r>
      <w:r w:rsidR="000F3F67">
        <w:rPr>
          <w:rFonts w:ascii="Times" w:hAnsi="Times"/>
        </w:rPr>
        <w:t xml:space="preserve"> </w:t>
      </w:r>
      <w:r w:rsidR="00EF45FF">
        <w:rPr>
          <w:rFonts w:ascii="Times" w:hAnsi="Times"/>
        </w:rPr>
        <w:t xml:space="preserve">gradually, changing </w:t>
      </w:r>
      <w:r w:rsidR="000F3F67">
        <w:rPr>
          <w:rFonts w:ascii="Times" w:hAnsi="Times"/>
        </w:rPr>
        <w:t xml:space="preserve">from around 5.6% </w:t>
      </w:r>
      <w:r w:rsidR="00EF45FF">
        <w:rPr>
          <w:rFonts w:ascii="Times" w:hAnsi="Times"/>
        </w:rPr>
        <w:t xml:space="preserve">(between 1650 to 1950) </w:t>
      </w:r>
      <w:r w:rsidR="000F3F67">
        <w:rPr>
          <w:rFonts w:ascii="Times" w:hAnsi="Times"/>
        </w:rPr>
        <w:t>to 3.2%</w:t>
      </w:r>
      <w:r w:rsidR="00EF45FF">
        <w:rPr>
          <w:rFonts w:ascii="Times" w:hAnsi="Times"/>
        </w:rPr>
        <w:t xml:space="preserve"> (by the end of the 20</w:t>
      </w:r>
      <w:r w:rsidR="00EF45FF" w:rsidRPr="00EF45FF">
        <w:rPr>
          <w:rFonts w:ascii="Times" w:hAnsi="Times"/>
          <w:vertAlign w:val="superscript"/>
        </w:rPr>
        <w:t>th</w:t>
      </w:r>
      <w:r w:rsidR="00EF45FF">
        <w:rPr>
          <w:rFonts w:ascii="Times" w:hAnsi="Times"/>
        </w:rPr>
        <w:t xml:space="preserve"> century)</w:t>
      </w:r>
      <w:r>
        <w:rPr>
          <w:rFonts w:ascii="Times" w:hAnsi="Times"/>
        </w:rPr>
        <w:t xml:space="preserve">. However, </w:t>
      </w:r>
      <w:r w:rsidR="006A04AE">
        <w:rPr>
          <w:rFonts w:ascii="Times" w:hAnsi="Times"/>
        </w:rPr>
        <w:t xml:space="preserve">as </w:t>
      </w:r>
      <w:r w:rsidR="00EF45FF">
        <w:rPr>
          <w:rFonts w:ascii="Times" w:hAnsi="Times"/>
        </w:rPr>
        <w:t>the base of the growth rate wa</w:t>
      </w:r>
      <w:r>
        <w:rPr>
          <w:rFonts w:ascii="Times" w:hAnsi="Times"/>
        </w:rPr>
        <w:t xml:space="preserve">s doubling each </w:t>
      </w:r>
      <w:r w:rsidR="000F3F67">
        <w:rPr>
          <w:rFonts w:ascii="Times" w:hAnsi="Times"/>
        </w:rPr>
        <w:t>17</w:t>
      </w:r>
      <w:r>
        <w:rPr>
          <w:rFonts w:ascii="Times" w:hAnsi="Times"/>
        </w:rPr>
        <w:t xml:space="preserve"> years</w:t>
      </w:r>
      <w:r w:rsidR="000F3F67">
        <w:rPr>
          <w:rFonts w:ascii="Times" w:hAnsi="Times"/>
        </w:rPr>
        <w:t>,</w:t>
      </w:r>
      <w:r w:rsidR="00893348">
        <w:rPr>
          <w:rFonts w:ascii="Times" w:hAnsi="Times"/>
        </w:rPr>
        <w:t xml:space="preserve"> it is possible to estimate that, from 1907 to 2007, the number of academic articles increased approximately 60 times</w:t>
      </w:r>
      <w:r w:rsidR="000F3F67">
        <w:rPr>
          <w:rFonts w:ascii="Times" w:hAnsi="Times"/>
        </w:rPr>
        <w:t xml:space="preserve"> (Larsen &amp; Ins, 2010)</w:t>
      </w:r>
      <w:r w:rsidR="00893348">
        <w:rPr>
          <w:rFonts w:ascii="Times" w:hAnsi="Times"/>
        </w:rPr>
        <w:t>. So, d</w:t>
      </w:r>
      <w:r>
        <w:rPr>
          <w:rFonts w:ascii="Times" w:hAnsi="Times"/>
        </w:rPr>
        <w:t>espite this slowing down</w:t>
      </w:r>
      <w:r w:rsidR="00DA6887" w:rsidRPr="00DA6887">
        <w:rPr>
          <w:rFonts w:ascii="Times" w:hAnsi="Times"/>
        </w:rPr>
        <w:t xml:space="preserve"> </w:t>
      </w:r>
      <w:r w:rsidR="00DA6887">
        <w:rPr>
          <w:rFonts w:ascii="Times" w:hAnsi="Times"/>
        </w:rPr>
        <w:t>process of exponential growth</w:t>
      </w:r>
      <w:r>
        <w:rPr>
          <w:rFonts w:ascii="Times" w:hAnsi="Times"/>
        </w:rPr>
        <w:t xml:space="preserve">, the amount of knowledge </w:t>
      </w:r>
      <w:r w:rsidR="00EF45FF">
        <w:rPr>
          <w:rFonts w:ascii="Times" w:hAnsi="Times"/>
        </w:rPr>
        <w:t>produced</w:t>
      </w:r>
      <w:r>
        <w:rPr>
          <w:rFonts w:ascii="Times" w:hAnsi="Times"/>
        </w:rPr>
        <w:t xml:space="preserve"> each year is continually growing</w:t>
      </w:r>
      <w:r w:rsidR="002836DF">
        <w:rPr>
          <w:rStyle w:val="EndnoteReference"/>
          <w:rFonts w:ascii="Times" w:hAnsi="Times"/>
        </w:rPr>
        <w:endnoteReference w:id="12"/>
      </w:r>
      <w:r>
        <w:rPr>
          <w:rFonts w:ascii="Times" w:hAnsi="Times"/>
        </w:rPr>
        <w:t>.</w:t>
      </w:r>
    </w:p>
    <w:p w:rsidR="00F65E81" w:rsidRDefault="00F65E81" w:rsidP="00445D9E">
      <w:pPr>
        <w:rPr>
          <w:rFonts w:ascii="Times" w:hAnsi="Times"/>
        </w:rPr>
      </w:pPr>
    </w:p>
    <w:p w:rsidR="00506E14" w:rsidRPr="004C65C5" w:rsidRDefault="00506E14" w:rsidP="00445D9E">
      <w:pPr>
        <w:rPr>
          <w:rFonts w:ascii="Times" w:hAnsi="Times"/>
        </w:rPr>
      </w:pPr>
      <w:r w:rsidRPr="004C65C5">
        <w:rPr>
          <w:rFonts w:ascii="Times" w:hAnsi="Times"/>
        </w:rPr>
        <w:t>Based on ISI and Ulrich’s databases, Bjork, Roos and Lauri (2008) have found that</w:t>
      </w:r>
      <w:r w:rsidR="00EF45FF">
        <w:rPr>
          <w:rFonts w:ascii="Times" w:hAnsi="Times"/>
        </w:rPr>
        <w:t>,</w:t>
      </w:r>
      <w:r w:rsidRPr="004C65C5">
        <w:rPr>
          <w:rFonts w:ascii="Times" w:hAnsi="Times"/>
        </w:rPr>
        <w:t xml:space="preserve"> in 2006</w:t>
      </w:r>
      <w:r w:rsidR="00EF45FF">
        <w:rPr>
          <w:rFonts w:ascii="Times" w:hAnsi="Times"/>
        </w:rPr>
        <w:t>,</w:t>
      </w:r>
      <w:r w:rsidRPr="004C65C5">
        <w:rPr>
          <w:rFonts w:ascii="Times" w:hAnsi="Times"/>
        </w:rPr>
        <w:t xml:space="preserve"> approximately 1.350.000 articles were published by 23.750 academic journals. According to Larsen and Ins (2008), “In 1981 it was reported that there were about 43,000 scientific periodicals [registered] in the British Library Lending Division” (p. 594). However, the estimation of Bjork</w:t>
      </w:r>
      <w:r w:rsidR="000412DB">
        <w:rPr>
          <w:rFonts w:ascii="Times" w:hAnsi="Times"/>
        </w:rPr>
        <w:t xml:space="preserve"> et al</w:t>
      </w:r>
      <w:r w:rsidR="00077F46" w:rsidRPr="004C65C5">
        <w:rPr>
          <w:rFonts w:ascii="Times" w:hAnsi="Times"/>
        </w:rPr>
        <w:t xml:space="preserve"> </w:t>
      </w:r>
      <w:r w:rsidR="00077F46">
        <w:rPr>
          <w:rFonts w:ascii="Times" w:hAnsi="Times"/>
        </w:rPr>
        <w:t>(2008)</w:t>
      </w:r>
      <w:r w:rsidR="002836DF">
        <w:rPr>
          <w:rFonts w:ascii="Times" w:hAnsi="Times"/>
        </w:rPr>
        <w:t>,</w:t>
      </w:r>
      <w:r w:rsidR="00077F46">
        <w:rPr>
          <w:rFonts w:ascii="Times" w:hAnsi="Times"/>
        </w:rPr>
        <w:t xml:space="preserve"> of 23.750 academic journals</w:t>
      </w:r>
      <w:r w:rsidR="002836DF">
        <w:rPr>
          <w:rFonts w:ascii="Times" w:hAnsi="Times"/>
        </w:rPr>
        <w:t>,</w:t>
      </w:r>
      <w:r w:rsidR="00077F46">
        <w:rPr>
          <w:rFonts w:ascii="Times" w:hAnsi="Times"/>
        </w:rPr>
        <w:t xml:space="preserve"> </w:t>
      </w:r>
      <w:r w:rsidRPr="004C65C5">
        <w:rPr>
          <w:rFonts w:ascii="Times" w:hAnsi="Times"/>
        </w:rPr>
        <w:t xml:space="preserve">has </w:t>
      </w:r>
      <w:r w:rsidR="00077F46">
        <w:rPr>
          <w:rFonts w:ascii="Times" w:hAnsi="Times"/>
        </w:rPr>
        <w:t>reliable sources and</w:t>
      </w:r>
      <w:r w:rsidRPr="004C65C5">
        <w:rPr>
          <w:rFonts w:ascii="Times" w:hAnsi="Times"/>
        </w:rPr>
        <w:t xml:space="preserve"> </w:t>
      </w:r>
      <w:r w:rsidR="00EE7AF0">
        <w:rPr>
          <w:rFonts w:ascii="Times" w:hAnsi="Times"/>
        </w:rPr>
        <w:t xml:space="preserve">solid </w:t>
      </w:r>
      <w:r w:rsidRPr="004C65C5">
        <w:rPr>
          <w:rFonts w:ascii="Times" w:hAnsi="Times"/>
        </w:rPr>
        <w:t xml:space="preserve">methodology and </w:t>
      </w:r>
      <w:r w:rsidR="00077F46">
        <w:rPr>
          <w:rFonts w:ascii="Times" w:hAnsi="Times"/>
        </w:rPr>
        <w:t xml:space="preserve">their figures are </w:t>
      </w:r>
      <w:r w:rsidRPr="004C65C5">
        <w:rPr>
          <w:rFonts w:ascii="Times" w:hAnsi="Times"/>
        </w:rPr>
        <w:t>closer to the estimation of other authors. Jinha (2010</w:t>
      </w:r>
      <w:r w:rsidR="00731AC0">
        <w:rPr>
          <w:rFonts w:ascii="Times" w:hAnsi="Times"/>
        </w:rPr>
        <w:t>a</w:t>
      </w:r>
      <w:r w:rsidRPr="004C65C5">
        <w:rPr>
          <w:rFonts w:ascii="Times" w:hAnsi="Times"/>
        </w:rPr>
        <w:t xml:space="preserve">), for example, has estimated 26,406 journal titles </w:t>
      </w:r>
      <w:r w:rsidR="0090263F">
        <w:rPr>
          <w:rFonts w:ascii="Times" w:hAnsi="Times"/>
        </w:rPr>
        <w:t>existing in</w:t>
      </w:r>
      <w:r w:rsidRPr="004C65C5">
        <w:rPr>
          <w:rFonts w:ascii="Times" w:hAnsi="Times"/>
        </w:rPr>
        <w:t xml:space="preserve"> 2008. </w:t>
      </w:r>
    </w:p>
    <w:p w:rsidR="00506E14" w:rsidRPr="004C65C5" w:rsidRDefault="00506E14" w:rsidP="00445D9E">
      <w:pPr>
        <w:rPr>
          <w:rFonts w:ascii="Times" w:hAnsi="Times"/>
        </w:rPr>
      </w:pPr>
    </w:p>
    <w:p w:rsidR="00506E14" w:rsidRPr="004C65C5" w:rsidRDefault="00506E14" w:rsidP="00445D9E">
      <w:pPr>
        <w:rPr>
          <w:rFonts w:ascii="Times" w:hAnsi="Times"/>
        </w:rPr>
      </w:pPr>
      <w:r w:rsidRPr="004C65C5">
        <w:rPr>
          <w:rFonts w:ascii="Times" w:hAnsi="Times"/>
        </w:rPr>
        <w:t xml:space="preserve">Based on the work of Bjork et al </w:t>
      </w:r>
      <w:r w:rsidR="00077F46">
        <w:rPr>
          <w:rFonts w:ascii="Times" w:hAnsi="Times"/>
        </w:rPr>
        <w:t xml:space="preserve">(2008) </w:t>
      </w:r>
      <w:r w:rsidRPr="004C65C5">
        <w:rPr>
          <w:rFonts w:ascii="Times" w:hAnsi="Times"/>
        </w:rPr>
        <w:t xml:space="preserve">and </w:t>
      </w:r>
      <w:r w:rsidR="00077F46">
        <w:rPr>
          <w:rFonts w:ascii="Times" w:hAnsi="Times"/>
        </w:rPr>
        <w:t xml:space="preserve">on </w:t>
      </w:r>
      <w:r w:rsidRPr="004C65C5">
        <w:rPr>
          <w:rFonts w:ascii="Times" w:hAnsi="Times"/>
        </w:rPr>
        <w:t xml:space="preserve">his own research, Jinha (2010b) has estimated that </w:t>
      </w:r>
      <w:r w:rsidR="00077F46">
        <w:rPr>
          <w:rFonts w:ascii="Times" w:hAnsi="Times"/>
        </w:rPr>
        <w:t xml:space="preserve">approximately </w:t>
      </w:r>
      <w:r w:rsidRPr="004C65C5">
        <w:rPr>
          <w:rFonts w:ascii="Times" w:hAnsi="Times"/>
        </w:rPr>
        <w:t xml:space="preserve">1.5 million </w:t>
      </w:r>
      <w:r w:rsidR="00077F46">
        <w:rPr>
          <w:rFonts w:ascii="Times" w:hAnsi="Times"/>
        </w:rPr>
        <w:t>articles</w:t>
      </w:r>
      <w:r w:rsidRPr="004C65C5">
        <w:rPr>
          <w:rFonts w:ascii="Times" w:hAnsi="Times"/>
        </w:rPr>
        <w:t xml:space="preserve"> were published in 2009</w:t>
      </w:r>
      <w:r w:rsidR="00077F46">
        <w:rPr>
          <w:rFonts w:ascii="Times" w:hAnsi="Times"/>
        </w:rPr>
        <w:t>,</w:t>
      </w:r>
      <w:r w:rsidRPr="004C65C5">
        <w:rPr>
          <w:rFonts w:ascii="Times" w:hAnsi="Times"/>
        </w:rPr>
        <w:t xml:space="preserve"> and summing all academic artic</w:t>
      </w:r>
      <w:r w:rsidR="0090263F">
        <w:rPr>
          <w:rFonts w:ascii="Times" w:hAnsi="Times"/>
        </w:rPr>
        <w:t>les published from 1655</w:t>
      </w:r>
      <w:r w:rsidRPr="004C65C5">
        <w:rPr>
          <w:rFonts w:ascii="Times" w:hAnsi="Times"/>
        </w:rPr>
        <w:t xml:space="preserve"> to 2008, he has estimated 50 million as the total number of academic articles</w:t>
      </w:r>
      <w:r w:rsidR="00077F46">
        <w:rPr>
          <w:rFonts w:ascii="Times" w:hAnsi="Times"/>
        </w:rPr>
        <w:t xml:space="preserve"> published throughout </w:t>
      </w:r>
      <w:r w:rsidR="0090263F">
        <w:rPr>
          <w:rFonts w:ascii="Times" w:hAnsi="Times"/>
        </w:rPr>
        <w:t xml:space="preserve">these </w:t>
      </w:r>
      <w:r w:rsidR="00077F46">
        <w:rPr>
          <w:rFonts w:ascii="Times" w:hAnsi="Times"/>
        </w:rPr>
        <w:t>343 years</w:t>
      </w:r>
      <w:r w:rsidRPr="004C65C5">
        <w:rPr>
          <w:rFonts w:ascii="Times" w:hAnsi="Times"/>
        </w:rPr>
        <w:t xml:space="preserve">. </w:t>
      </w:r>
    </w:p>
    <w:p w:rsidR="009508C8" w:rsidRDefault="009508C8" w:rsidP="00445D9E">
      <w:pPr>
        <w:rPr>
          <w:rFonts w:ascii="Times" w:hAnsi="Times"/>
        </w:rPr>
      </w:pPr>
    </w:p>
    <w:p w:rsidR="009508C8" w:rsidRDefault="0090263F" w:rsidP="00445D9E">
      <w:pPr>
        <w:rPr>
          <w:rFonts w:ascii="Times" w:hAnsi="Times"/>
        </w:rPr>
      </w:pPr>
      <w:r>
        <w:rPr>
          <w:rFonts w:ascii="Times" w:hAnsi="Times"/>
        </w:rPr>
        <w:t>A possible explanation for the exponential slowing down of the growth rate of knowledge is the increasing complexity of generating new knowledge</w:t>
      </w:r>
      <w:r w:rsidR="002836DF">
        <w:rPr>
          <w:rFonts w:ascii="Times" w:hAnsi="Times"/>
        </w:rPr>
        <w:t xml:space="preserve">, expressed in the </w:t>
      </w:r>
      <w:r w:rsidR="003A18D5">
        <w:rPr>
          <w:rFonts w:ascii="Times" w:hAnsi="Times"/>
        </w:rPr>
        <w:t xml:space="preserve">increasing </w:t>
      </w:r>
      <w:r w:rsidR="000E126A">
        <w:rPr>
          <w:rFonts w:ascii="Times" w:hAnsi="Times"/>
        </w:rPr>
        <w:t xml:space="preserve">need of </w:t>
      </w:r>
      <w:r>
        <w:rPr>
          <w:rFonts w:ascii="Times" w:hAnsi="Times"/>
        </w:rPr>
        <w:t xml:space="preserve">cooperation among scientists to write </w:t>
      </w:r>
      <w:r w:rsidR="003A18D5">
        <w:rPr>
          <w:rFonts w:ascii="Times" w:hAnsi="Times"/>
        </w:rPr>
        <w:t>one article</w:t>
      </w:r>
      <w:r>
        <w:rPr>
          <w:rFonts w:ascii="Times" w:hAnsi="Times"/>
        </w:rPr>
        <w:t xml:space="preserve">. </w:t>
      </w:r>
      <w:r w:rsidR="009508C8" w:rsidRPr="004C65C5">
        <w:rPr>
          <w:rFonts w:ascii="Times" w:hAnsi="Times"/>
        </w:rPr>
        <w:t xml:space="preserve">During the second half of the twentieth century, the number of author per article has doubled, </w:t>
      </w:r>
      <w:r w:rsidR="000E126A">
        <w:rPr>
          <w:rFonts w:ascii="Times" w:hAnsi="Times"/>
        </w:rPr>
        <w:t>moving</w:t>
      </w:r>
      <w:r w:rsidR="009508C8" w:rsidRPr="004C65C5">
        <w:rPr>
          <w:rFonts w:ascii="Times" w:hAnsi="Times"/>
        </w:rPr>
        <w:t xml:space="preserve"> from 1.8 to 3.7</w:t>
      </w:r>
      <w:r w:rsidR="004F61FF">
        <w:rPr>
          <w:rFonts w:ascii="Times" w:hAnsi="Times"/>
        </w:rPr>
        <w:t xml:space="preserve"> co-authors</w:t>
      </w:r>
      <w:r w:rsidR="009508C8" w:rsidRPr="004C65C5">
        <w:rPr>
          <w:rFonts w:ascii="Times" w:hAnsi="Times"/>
        </w:rPr>
        <w:t xml:space="preserve">. </w:t>
      </w:r>
      <w:r>
        <w:rPr>
          <w:rFonts w:ascii="Times" w:hAnsi="Times"/>
        </w:rPr>
        <w:t xml:space="preserve">The requirement of interdisciplinary approaches and the scope of literature review are also growing </w:t>
      </w:r>
      <w:r w:rsidR="00C6450F">
        <w:rPr>
          <w:rFonts w:ascii="Times" w:hAnsi="Times"/>
        </w:rPr>
        <w:t>(Mabe &amp; Amin, 2001; Mabe, 2003</w:t>
      </w:r>
      <w:r w:rsidRPr="004C65C5">
        <w:rPr>
          <w:rFonts w:ascii="Times" w:hAnsi="Times"/>
        </w:rPr>
        <w:t>)</w:t>
      </w:r>
      <w:r>
        <w:rPr>
          <w:rFonts w:ascii="Times" w:hAnsi="Times"/>
        </w:rPr>
        <w:t xml:space="preserve">. </w:t>
      </w:r>
      <w:r w:rsidR="000E126A">
        <w:rPr>
          <w:rFonts w:ascii="Times" w:hAnsi="Times"/>
        </w:rPr>
        <w:t xml:space="preserve">An implication of the increasing complexity and </w:t>
      </w:r>
      <w:r w:rsidR="004F61FF">
        <w:rPr>
          <w:rFonts w:ascii="Times" w:hAnsi="Times"/>
        </w:rPr>
        <w:t xml:space="preserve">need of </w:t>
      </w:r>
      <w:r w:rsidR="000E126A">
        <w:rPr>
          <w:rFonts w:ascii="Times" w:hAnsi="Times"/>
        </w:rPr>
        <w:t>cooperation is t</w:t>
      </w:r>
      <w:r>
        <w:rPr>
          <w:rFonts w:ascii="Times" w:hAnsi="Times"/>
        </w:rPr>
        <w:t xml:space="preserve">he </w:t>
      </w:r>
      <w:r w:rsidR="000D6E6B">
        <w:rPr>
          <w:rFonts w:ascii="Times" w:hAnsi="Times"/>
        </w:rPr>
        <w:t xml:space="preserve">growing importance </w:t>
      </w:r>
      <w:r>
        <w:rPr>
          <w:rFonts w:ascii="Times" w:hAnsi="Times"/>
        </w:rPr>
        <w:t xml:space="preserve">of open access to academic </w:t>
      </w:r>
      <w:r w:rsidR="003A18D5">
        <w:rPr>
          <w:rFonts w:ascii="Times" w:hAnsi="Times"/>
        </w:rPr>
        <w:t>articles</w:t>
      </w:r>
      <w:r>
        <w:rPr>
          <w:rFonts w:ascii="Times" w:hAnsi="Times"/>
        </w:rPr>
        <w:t xml:space="preserve"> for creating new knowledge </w:t>
      </w:r>
      <w:r w:rsidR="000E126A">
        <w:rPr>
          <w:rFonts w:ascii="Times" w:hAnsi="Times"/>
        </w:rPr>
        <w:t>and</w:t>
      </w:r>
      <w:r>
        <w:rPr>
          <w:rFonts w:ascii="Times" w:hAnsi="Times"/>
        </w:rPr>
        <w:t xml:space="preserve"> for coming up with innovations.</w:t>
      </w:r>
    </w:p>
    <w:p w:rsidR="009508C8" w:rsidRDefault="009508C8" w:rsidP="00445D9E">
      <w:pPr>
        <w:rPr>
          <w:rFonts w:ascii="Times" w:hAnsi="Times"/>
        </w:rPr>
      </w:pPr>
    </w:p>
    <w:p w:rsidR="000D6E6B" w:rsidRDefault="009508C8" w:rsidP="0072598C">
      <w:pPr>
        <w:outlineLvl w:val="0"/>
        <w:rPr>
          <w:rFonts w:ascii="Times" w:hAnsi="Times"/>
        </w:rPr>
      </w:pPr>
      <w:r w:rsidRPr="0072598C">
        <w:rPr>
          <w:rFonts w:ascii="Times" w:hAnsi="Times"/>
          <w:u w:val="single"/>
        </w:rPr>
        <w:t>Patenting</w:t>
      </w:r>
      <w:r w:rsidR="0072598C">
        <w:rPr>
          <w:rFonts w:ascii="Times" w:hAnsi="Times"/>
        </w:rPr>
        <w:t xml:space="preserve">: </w:t>
      </w:r>
      <w:r w:rsidR="00405A3A">
        <w:rPr>
          <w:rFonts w:ascii="Times" w:hAnsi="Times"/>
        </w:rPr>
        <w:t xml:space="preserve">Although the role of patents in economic growth is disputed, patenting is still the </w:t>
      </w:r>
      <w:r w:rsidR="000E126A">
        <w:rPr>
          <w:rFonts w:ascii="Times" w:hAnsi="Times"/>
        </w:rPr>
        <w:t>most recognized</w:t>
      </w:r>
      <w:r w:rsidR="00405A3A">
        <w:rPr>
          <w:rFonts w:ascii="Times" w:hAnsi="Times"/>
        </w:rPr>
        <w:t xml:space="preserve"> proxy to </w:t>
      </w:r>
      <w:r w:rsidR="003A18D5">
        <w:rPr>
          <w:rFonts w:ascii="Times" w:hAnsi="Times"/>
        </w:rPr>
        <w:t>technological development</w:t>
      </w:r>
      <w:r w:rsidR="000E126A">
        <w:rPr>
          <w:rFonts w:ascii="Times" w:hAnsi="Times"/>
        </w:rPr>
        <w:t xml:space="preserve">, </w:t>
      </w:r>
      <w:r w:rsidR="00EE7AF0">
        <w:rPr>
          <w:rFonts w:ascii="Times" w:hAnsi="Times"/>
        </w:rPr>
        <w:t xml:space="preserve">and </w:t>
      </w:r>
      <w:r w:rsidR="000E126A">
        <w:rPr>
          <w:rFonts w:ascii="Times" w:hAnsi="Times"/>
        </w:rPr>
        <w:t xml:space="preserve">an important component of </w:t>
      </w:r>
      <w:r w:rsidR="00405A3A">
        <w:rPr>
          <w:rFonts w:ascii="Times" w:hAnsi="Times"/>
        </w:rPr>
        <w:t xml:space="preserve">prescriptive knowledge. </w:t>
      </w:r>
      <w:r w:rsidR="000D6E6B">
        <w:rPr>
          <w:rFonts w:ascii="Times" w:hAnsi="Times"/>
        </w:rPr>
        <w:t>The number of patents granted annually can give a reference to the increment of prescriptive knowledge.</w:t>
      </w:r>
    </w:p>
    <w:p w:rsidR="000D6E6B" w:rsidRDefault="000D6E6B" w:rsidP="00445D9E">
      <w:pPr>
        <w:rPr>
          <w:rFonts w:ascii="Times" w:hAnsi="Times"/>
        </w:rPr>
      </w:pPr>
    </w:p>
    <w:p w:rsidR="000E126A" w:rsidRDefault="000E126A" w:rsidP="00445D9E">
      <w:pPr>
        <w:rPr>
          <w:rFonts w:ascii="Times" w:hAnsi="Times"/>
        </w:rPr>
      </w:pPr>
      <w:r>
        <w:rPr>
          <w:rFonts w:ascii="Times" w:hAnsi="Times"/>
        </w:rPr>
        <w:t>When analyzing patents, it is necessary to be aware that they refer almost exclusively to physical technologies such as machinery, industrial processes</w:t>
      </w:r>
      <w:r w:rsidR="00F012A6">
        <w:rPr>
          <w:rFonts w:ascii="Times" w:hAnsi="Times"/>
        </w:rPr>
        <w:t xml:space="preserve">, software and drugs. Most social technologies, such as management processes, hospital </w:t>
      </w:r>
      <w:r w:rsidR="0009143D">
        <w:rPr>
          <w:rFonts w:ascii="Times" w:hAnsi="Times"/>
        </w:rPr>
        <w:t>management systems</w:t>
      </w:r>
      <w:r w:rsidR="00F012A6">
        <w:rPr>
          <w:rFonts w:ascii="Times" w:hAnsi="Times"/>
        </w:rPr>
        <w:t xml:space="preserve">, </w:t>
      </w:r>
      <w:r w:rsidR="00CA507D">
        <w:rPr>
          <w:rFonts w:ascii="Times" w:hAnsi="Times"/>
        </w:rPr>
        <w:t xml:space="preserve">electoral systems, </w:t>
      </w:r>
      <w:r w:rsidR="00F012A6">
        <w:rPr>
          <w:rFonts w:ascii="Times" w:hAnsi="Times"/>
        </w:rPr>
        <w:t>universities, and pedagogies, cannot be fully patented.</w:t>
      </w:r>
      <w:r w:rsidR="00F012A6">
        <w:rPr>
          <w:rStyle w:val="EndnoteReference"/>
          <w:rFonts w:ascii="Times" w:hAnsi="Times"/>
        </w:rPr>
        <w:endnoteReference w:id="13"/>
      </w:r>
      <w:r w:rsidR="00F012A6">
        <w:rPr>
          <w:rFonts w:ascii="Times" w:hAnsi="Times"/>
        </w:rPr>
        <w:t xml:space="preserve"> </w:t>
      </w:r>
    </w:p>
    <w:p w:rsidR="000E126A" w:rsidRDefault="000E126A" w:rsidP="00445D9E">
      <w:pPr>
        <w:rPr>
          <w:rFonts w:ascii="Times" w:hAnsi="Times"/>
        </w:rPr>
      </w:pPr>
    </w:p>
    <w:p w:rsidR="00F91087" w:rsidRDefault="00FC2B0F" w:rsidP="00445D9E">
      <w:pPr>
        <w:rPr>
          <w:rFonts w:ascii="Times" w:hAnsi="Times"/>
        </w:rPr>
      </w:pPr>
      <w:r>
        <w:rPr>
          <w:rFonts w:ascii="Times" w:hAnsi="Times"/>
        </w:rPr>
        <w:t xml:space="preserve">Differently from academic articles, whose exponential annual pace is </w:t>
      </w:r>
      <w:r w:rsidR="00614549">
        <w:rPr>
          <w:rFonts w:ascii="Times" w:hAnsi="Times"/>
        </w:rPr>
        <w:t xml:space="preserve">slightly </w:t>
      </w:r>
      <w:r>
        <w:rPr>
          <w:rFonts w:ascii="Times" w:hAnsi="Times"/>
        </w:rPr>
        <w:t xml:space="preserve">slowing down, patenting is </w:t>
      </w:r>
      <w:r w:rsidR="00BE25CF">
        <w:rPr>
          <w:rFonts w:ascii="Times" w:hAnsi="Times"/>
        </w:rPr>
        <w:t xml:space="preserve">exponentially </w:t>
      </w:r>
      <w:r>
        <w:rPr>
          <w:rFonts w:ascii="Times" w:hAnsi="Times"/>
        </w:rPr>
        <w:t>accelerating</w:t>
      </w:r>
      <w:r w:rsidR="008B2779">
        <w:rPr>
          <w:rFonts w:ascii="Times" w:hAnsi="Times"/>
        </w:rPr>
        <w:t xml:space="preserve"> in the last two decades</w:t>
      </w:r>
      <w:r w:rsidR="00BE25CF">
        <w:rPr>
          <w:rFonts w:ascii="Times" w:hAnsi="Times"/>
        </w:rPr>
        <w:t xml:space="preserve">, outpacing </w:t>
      </w:r>
      <w:r w:rsidR="00F012A6">
        <w:rPr>
          <w:rFonts w:ascii="Times" w:hAnsi="Times"/>
        </w:rPr>
        <w:t xml:space="preserve">the generation of </w:t>
      </w:r>
      <w:r w:rsidR="00BE25CF">
        <w:rPr>
          <w:rFonts w:ascii="Times" w:hAnsi="Times"/>
        </w:rPr>
        <w:t>academic knowledge.</w:t>
      </w:r>
      <w:r>
        <w:rPr>
          <w:rFonts w:ascii="Times" w:hAnsi="Times"/>
        </w:rPr>
        <w:t xml:space="preserve"> </w:t>
      </w:r>
      <w:r w:rsidR="00BE25CF">
        <w:rPr>
          <w:rFonts w:ascii="Times" w:hAnsi="Times"/>
        </w:rPr>
        <w:t xml:space="preserve">According to the World Intellectual Property Organization (WIPO), </w:t>
      </w:r>
      <w:r>
        <w:rPr>
          <w:rFonts w:ascii="Times" w:hAnsi="Times"/>
        </w:rPr>
        <w:t>“</w:t>
      </w:r>
      <w:r w:rsidR="00BE25CF">
        <w:rPr>
          <w:rFonts w:ascii="Times" w:hAnsi="Times"/>
        </w:rPr>
        <w:t>b</w:t>
      </w:r>
      <w:r w:rsidR="009508C8" w:rsidRPr="004C65C5">
        <w:rPr>
          <w:rFonts w:ascii="Times" w:hAnsi="Times"/>
        </w:rPr>
        <w:t>etween 1995 and 2007, [patent] filings grew by 5.2 percent a year, compared to 3.7 p</w:t>
      </w:r>
      <w:r w:rsidR="00F91087">
        <w:rPr>
          <w:rFonts w:ascii="Times" w:hAnsi="Times"/>
        </w:rPr>
        <w:t>ercent for the 1983-1990 period</w:t>
      </w:r>
      <w:r w:rsidR="00BE25CF">
        <w:rPr>
          <w:rFonts w:ascii="Times" w:hAnsi="Times"/>
        </w:rPr>
        <w:t>”</w:t>
      </w:r>
      <w:r w:rsidR="009508C8" w:rsidRPr="004C65C5">
        <w:rPr>
          <w:rFonts w:ascii="Times" w:hAnsi="Times"/>
        </w:rPr>
        <w:t xml:space="preserve"> (WIPO, 2011, p. 8).</w:t>
      </w:r>
      <w:r w:rsidR="00BE25CF">
        <w:rPr>
          <w:rFonts w:ascii="Times" w:hAnsi="Times"/>
        </w:rPr>
        <w:t xml:space="preserve">  </w:t>
      </w:r>
    </w:p>
    <w:p w:rsidR="00F91087" w:rsidRDefault="00F91087" w:rsidP="00445D9E">
      <w:pPr>
        <w:rPr>
          <w:rFonts w:ascii="Times" w:hAnsi="Times"/>
        </w:rPr>
      </w:pPr>
    </w:p>
    <w:p w:rsidR="00F91087" w:rsidRDefault="00BE25CF" w:rsidP="00445D9E">
      <w:pPr>
        <w:rPr>
          <w:rFonts w:ascii="Times" w:hAnsi="Times"/>
        </w:rPr>
      </w:pPr>
      <w:r>
        <w:rPr>
          <w:rFonts w:ascii="Times" w:hAnsi="Times"/>
        </w:rPr>
        <w:t>A possible explanation for these</w:t>
      </w:r>
      <w:r w:rsidR="002105E0">
        <w:rPr>
          <w:rFonts w:ascii="Times" w:hAnsi="Times"/>
        </w:rPr>
        <w:t xml:space="preserve"> </w:t>
      </w:r>
      <w:r>
        <w:rPr>
          <w:rFonts w:ascii="Times" w:hAnsi="Times"/>
        </w:rPr>
        <w:t>differences</w:t>
      </w:r>
      <w:r w:rsidR="002105E0">
        <w:rPr>
          <w:rFonts w:ascii="Times" w:hAnsi="Times"/>
        </w:rPr>
        <w:t xml:space="preserve"> </w:t>
      </w:r>
      <w:r w:rsidR="00F012A6">
        <w:rPr>
          <w:rFonts w:ascii="Times" w:hAnsi="Times"/>
        </w:rPr>
        <w:t>in</w:t>
      </w:r>
      <w:r w:rsidR="002105E0">
        <w:rPr>
          <w:rFonts w:ascii="Times" w:hAnsi="Times"/>
        </w:rPr>
        <w:t xml:space="preserve"> growth </w:t>
      </w:r>
      <w:r w:rsidR="0024025D">
        <w:rPr>
          <w:rFonts w:ascii="Times" w:hAnsi="Times"/>
        </w:rPr>
        <w:t xml:space="preserve">pace </w:t>
      </w:r>
      <w:r w:rsidR="00F012A6">
        <w:rPr>
          <w:rFonts w:ascii="Times" w:hAnsi="Times"/>
        </w:rPr>
        <w:t xml:space="preserve">between </w:t>
      </w:r>
      <w:r w:rsidR="002105E0">
        <w:rPr>
          <w:rFonts w:ascii="Times" w:hAnsi="Times"/>
        </w:rPr>
        <w:t xml:space="preserve">academic knowledge and patenting is the </w:t>
      </w:r>
      <w:r w:rsidR="00614549">
        <w:rPr>
          <w:rFonts w:ascii="Times" w:hAnsi="Times"/>
        </w:rPr>
        <w:t>orientation</w:t>
      </w:r>
      <w:r w:rsidR="002105E0">
        <w:rPr>
          <w:rFonts w:ascii="Times" w:hAnsi="Times"/>
        </w:rPr>
        <w:t xml:space="preserve"> of the </w:t>
      </w:r>
      <w:r w:rsidR="00614549">
        <w:rPr>
          <w:rFonts w:ascii="Times" w:hAnsi="Times"/>
        </w:rPr>
        <w:t xml:space="preserve">global </w:t>
      </w:r>
      <w:r w:rsidR="002105E0">
        <w:rPr>
          <w:rFonts w:ascii="Times" w:hAnsi="Times"/>
        </w:rPr>
        <w:t xml:space="preserve">economy </w:t>
      </w:r>
      <w:r w:rsidR="00614549">
        <w:rPr>
          <w:rFonts w:ascii="Times" w:hAnsi="Times"/>
        </w:rPr>
        <w:t>toward</w:t>
      </w:r>
      <w:r w:rsidR="002105E0">
        <w:rPr>
          <w:rFonts w:ascii="Times" w:hAnsi="Times"/>
        </w:rPr>
        <w:t xml:space="preserve"> a knowledge-based one</w:t>
      </w:r>
      <w:r w:rsidR="00F012A6">
        <w:rPr>
          <w:rFonts w:ascii="Times" w:hAnsi="Times"/>
        </w:rPr>
        <w:t xml:space="preserve">. </w:t>
      </w:r>
      <w:r w:rsidR="009961B1">
        <w:rPr>
          <w:rFonts w:ascii="Times" w:hAnsi="Times"/>
        </w:rPr>
        <w:t xml:space="preserve">According to the </w:t>
      </w:r>
      <w:r w:rsidR="0081363A">
        <w:rPr>
          <w:rFonts w:ascii="Times" w:hAnsi="Times"/>
        </w:rPr>
        <w:t xml:space="preserve">USA </w:t>
      </w:r>
      <w:r w:rsidR="009961B1">
        <w:rPr>
          <w:rFonts w:ascii="Times" w:hAnsi="Times"/>
        </w:rPr>
        <w:t xml:space="preserve">National Science Board, </w:t>
      </w:r>
      <w:r w:rsidR="00F91087">
        <w:rPr>
          <w:rFonts w:ascii="Times" w:hAnsi="Times"/>
        </w:rPr>
        <w:t>knowledge and technology intensive sectors have</w:t>
      </w:r>
      <w:r w:rsidR="009239B9">
        <w:rPr>
          <w:rFonts w:ascii="Times" w:hAnsi="Times"/>
        </w:rPr>
        <w:t xml:space="preserve"> </w:t>
      </w:r>
      <w:r w:rsidR="00F91087">
        <w:rPr>
          <w:rFonts w:ascii="Times" w:hAnsi="Times"/>
        </w:rPr>
        <w:t>had an annual growth rate of 5.8% during the last 12 years (NSB, 2011</w:t>
      </w:r>
      <w:r w:rsidR="002105E0" w:rsidRPr="004C65C5">
        <w:rPr>
          <w:rFonts w:ascii="Times" w:hAnsi="Times"/>
        </w:rPr>
        <w:t>)</w:t>
      </w:r>
      <w:r w:rsidR="00F91087">
        <w:rPr>
          <w:rFonts w:ascii="Times" w:hAnsi="Times"/>
        </w:rPr>
        <w:t xml:space="preserve">. This fast growth of knowledge and technology intensive sectors has happened </w:t>
      </w:r>
      <w:r w:rsidR="0081363A">
        <w:rPr>
          <w:rFonts w:ascii="Times" w:hAnsi="Times"/>
        </w:rPr>
        <w:t>despite that the global economy</w:t>
      </w:r>
      <w:r w:rsidR="00F91087">
        <w:rPr>
          <w:rFonts w:ascii="Times" w:hAnsi="Times"/>
        </w:rPr>
        <w:t>, in the same period,</w:t>
      </w:r>
      <w:r w:rsidR="0081363A">
        <w:rPr>
          <w:rFonts w:ascii="Times" w:hAnsi="Times"/>
        </w:rPr>
        <w:t xml:space="preserve"> </w:t>
      </w:r>
      <w:r w:rsidR="00F012A6">
        <w:rPr>
          <w:rFonts w:ascii="Times" w:hAnsi="Times"/>
        </w:rPr>
        <w:t>was</w:t>
      </w:r>
      <w:r w:rsidR="0081363A">
        <w:rPr>
          <w:rFonts w:ascii="Times" w:hAnsi="Times"/>
        </w:rPr>
        <w:t xml:space="preserve"> </w:t>
      </w:r>
      <w:r w:rsidR="00F91087">
        <w:rPr>
          <w:rFonts w:ascii="Times" w:hAnsi="Times"/>
        </w:rPr>
        <w:t>grow</w:t>
      </w:r>
      <w:r w:rsidR="00F012A6">
        <w:rPr>
          <w:rFonts w:ascii="Times" w:hAnsi="Times"/>
        </w:rPr>
        <w:t>i</w:t>
      </w:r>
      <w:r w:rsidR="00F91087">
        <w:rPr>
          <w:rFonts w:ascii="Times" w:hAnsi="Times"/>
        </w:rPr>
        <w:t>n</w:t>
      </w:r>
      <w:r w:rsidR="00F012A6">
        <w:rPr>
          <w:rFonts w:ascii="Times" w:hAnsi="Times"/>
        </w:rPr>
        <w:t>g</w:t>
      </w:r>
      <w:r w:rsidR="0081363A">
        <w:rPr>
          <w:rFonts w:ascii="Times" w:hAnsi="Times"/>
        </w:rPr>
        <w:t xml:space="preserve"> </w:t>
      </w:r>
      <w:r w:rsidR="00F012A6">
        <w:rPr>
          <w:rFonts w:ascii="Times" w:hAnsi="Times"/>
        </w:rPr>
        <w:t xml:space="preserve">only </w:t>
      </w:r>
      <w:r w:rsidR="0081363A">
        <w:rPr>
          <w:rFonts w:ascii="Times" w:hAnsi="Times"/>
        </w:rPr>
        <w:t>3.7% a year (IMF, 2011).</w:t>
      </w:r>
      <w:r w:rsidR="00F91087">
        <w:rPr>
          <w:rFonts w:ascii="Times" w:hAnsi="Times"/>
        </w:rPr>
        <w:t xml:space="preserve"> </w:t>
      </w:r>
      <w:r w:rsidR="00CA507D">
        <w:rPr>
          <w:rFonts w:ascii="Times" w:hAnsi="Times"/>
        </w:rPr>
        <w:t>The emergence of China</w:t>
      </w:r>
      <w:r w:rsidR="00726310">
        <w:rPr>
          <w:rFonts w:ascii="Times" w:hAnsi="Times"/>
        </w:rPr>
        <w:t xml:space="preserve">, </w:t>
      </w:r>
      <w:r w:rsidR="00CA507D">
        <w:rPr>
          <w:rFonts w:ascii="Times" w:hAnsi="Times"/>
        </w:rPr>
        <w:t xml:space="preserve">India </w:t>
      </w:r>
      <w:r w:rsidR="00726310">
        <w:rPr>
          <w:rFonts w:ascii="Times" w:hAnsi="Times"/>
        </w:rPr>
        <w:t xml:space="preserve">and other Asian countries </w:t>
      </w:r>
      <w:r w:rsidR="00CA507D">
        <w:rPr>
          <w:rFonts w:ascii="Times" w:hAnsi="Times"/>
        </w:rPr>
        <w:t>as leading actors of the global economy may be an additional explanation for the fast growth of patents and technology.</w:t>
      </w:r>
    </w:p>
    <w:p w:rsidR="00F91087" w:rsidRDefault="00F91087" w:rsidP="00445D9E">
      <w:pPr>
        <w:rPr>
          <w:rFonts w:ascii="Times" w:hAnsi="Times"/>
        </w:rPr>
      </w:pPr>
    </w:p>
    <w:p w:rsidR="002105E0" w:rsidRPr="004C65C5" w:rsidRDefault="00F91087" w:rsidP="00445D9E">
      <w:pPr>
        <w:rPr>
          <w:rFonts w:ascii="Times" w:hAnsi="Times"/>
        </w:rPr>
      </w:pPr>
      <w:r>
        <w:rPr>
          <w:rFonts w:ascii="Times" w:hAnsi="Times"/>
        </w:rPr>
        <w:t xml:space="preserve">An implication of these trends is that the economic importance of knowledge, both propositional and prescriptive, is growing, and </w:t>
      </w:r>
      <w:r w:rsidR="00D60752">
        <w:rPr>
          <w:rFonts w:ascii="Times" w:hAnsi="Times"/>
        </w:rPr>
        <w:t xml:space="preserve">increasingly </w:t>
      </w:r>
      <w:r>
        <w:rPr>
          <w:rFonts w:ascii="Times" w:hAnsi="Times"/>
        </w:rPr>
        <w:t xml:space="preserve">impacting in the </w:t>
      </w:r>
      <w:r w:rsidR="00D60752">
        <w:rPr>
          <w:rFonts w:ascii="Times" w:hAnsi="Times"/>
        </w:rPr>
        <w:t xml:space="preserve">potential of value generation </w:t>
      </w:r>
      <w:r w:rsidR="002D0A3D">
        <w:rPr>
          <w:rFonts w:ascii="Times" w:hAnsi="Times"/>
        </w:rPr>
        <w:t xml:space="preserve">and competitiveness </w:t>
      </w:r>
      <w:r w:rsidR="00D60752">
        <w:rPr>
          <w:rFonts w:ascii="Times" w:hAnsi="Times"/>
        </w:rPr>
        <w:t>of entire nations in the global economy</w:t>
      </w:r>
      <w:r w:rsidR="00CA507D">
        <w:rPr>
          <w:rFonts w:ascii="Times" w:hAnsi="Times"/>
        </w:rPr>
        <w:t xml:space="preserve">, increasing its importance in defining who will </w:t>
      </w:r>
      <w:r w:rsidR="0009143D">
        <w:rPr>
          <w:rFonts w:ascii="Times" w:hAnsi="Times"/>
        </w:rPr>
        <w:t xml:space="preserve">and who will not benefit </w:t>
      </w:r>
      <w:r w:rsidR="00CA507D">
        <w:rPr>
          <w:rFonts w:ascii="Times" w:hAnsi="Times"/>
        </w:rPr>
        <w:t>f</w:t>
      </w:r>
      <w:r w:rsidR="0009143D">
        <w:rPr>
          <w:rFonts w:ascii="Times" w:hAnsi="Times"/>
        </w:rPr>
        <w:t>rom</w:t>
      </w:r>
      <w:r w:rsidR="00CA507D">
        <w:rPr>
          <w:rFonts w:ascii="Times" w:hAnsi="Times"/>
        </w:rPr>
        <w:t xml:space="preserve"> the opportunities that are emerging in this new century</w:t>
      </w:r>
      <w:r w:rsidR="00D60752">
        <w:rPr>
          <w:rFonts w:ascii="Times" w:hAnsi="Times"/>
        </w:rPr>
        <w:t>.</w:t>
      </w:r>
      <w:r w:rsidR="00CA507D">
        <w:rPr>
          <w:rFonts w:ascii="Times" w:hAnsi="Times"/>
        </w:rPr>
        <w:t xml:space="preserve"> </w:t>
      </w:r>
    </w:p>
    <w:p w:rsidR="009508C8" w:rsidRPr="004C65C5" w:rsidRDefault="002105E0" w:rsidP="00445D9E">
      <w:pPr>
        <w:rPr>
          <w:rFonts w:ascii="Times" w:hAnsi="Times"/>
        </w:rPr>
      </w:pPr>
      <w:r>
        <w:rPr>
          <w:rFonts w:ascii="Times" w:hAnsi="Times"/>
        </w:rPr>
        <w:t xml:space="preserve"> </w:t>
      </w:r>
    </w:p>
    <w:p w:rsidR="00506E14" w:rsidRPr="00822C12" w:rsidRDefault="009508C8" w:rsidP="00445D9E">
      <w:pPr>
        <w:outlineLvl w:val="0"/>
        <w:rPr>
          <w:rFonts w:ascii="Times" w:hAnsi="Times"/>
          <w:b/>
          <w:u w:val="single"/>
        </w:rPr>
      </w:pPr>
      <w:r w:rsidRPr="00822C12">
        <w:rPr>
          <w:rFonts w:ascii="Times" w:hAnsi="Times"/>
          <w:b/>
          <w:u w:val="single"/>
        </w:rPr>
        <w:t>The Open Access M</w:t>
      </w:r>
      <w:r w:rsidR="00F811B2" w:rsidRPr="00822C12">
        <w:rPr>
          <w:rFonts w:ascii="Times" w:hAnsi="Times"/>
          <w:b/>
          <w:u w:val="single"/>
        </w:rPr>
        <w:t>ovement</w:t>
      </w:r>
    </w:p>
    <w:p w:rsidR="009508C8" w:rsidRPr="004C65C5" w:rsidRDefault="009508C8" w:rsidP="00445D9E">
      <w:pPr>
        <w:rPr>
          <w:rFonts w:ascii="Times" w:hAnsi="Times"/>
        </w:rPr>
      </w:pPr>
    </w:p>
    <w:p w:rsidR="006D21FB" w:rsidRDefault="00D60752" w:rsidP="00445D9E">
      <w:pPr>
        <w:rPr>
          <w:rFonts w:ascii="Times" w:hAnsi="Times"/>
        </w:rPr>
      </w:pPr>
      <w:r>
        <w:rPr>
          <w:rFonts w:ascii="Times" w:hAnsi="Times"/>
        </w:rPr>
        <w:t xml:space="preserve">The increased economic importance of knowledge </w:t>
      </w:r>
      <w:r w:rsidR="00992E2C">
        <w:rPr>
          <w:rFonts w:ascii="Times" w:hAnsi="Times"/>
        </w:rPr>
        <w:t>and the development of digital technologies have</w:t>
      </w:r>
      <w:r>
        <w:rPr>
          <w:rFonts w:ascii="Times" w:hAnsi="Times"/>
        </w:rPr>
        <w:t xml:space="preserve"> generated two opposite trends</w:t>
      </w:r>
      <w:r w:rsidR="00F811B2">
        <w:rPr>
          <w:rFonts w:ascii="Times" w:hAnsi="Times"/>
        </w:rPr>
        <w:t>:</w:t>
      </w:r>
      <w:r>
        <w:rPr>
          <w:rFonts w:ascii="Times" w:hAnsi="Times"/>
        </w:rPr>
        <w:t xml:space="preserve"> </w:t>
      </w:r>
      <w:r w:rsidR="00F811B2">
        <w:rPr>
          <w:rFonts w:ascii="Times" w:hAnsi="Times"/>
        </w:rPr>
        <w:t xml:space="preserve">(a) </w:t>
      </w:r>
      <w:r>
        <w:rPr>
          <w:rFonts w:ascii="Times" w:hAnsi="Times"/>
        </w:rPr>
        <w:t xml:space="preserve">Private companies and government of developed countries have done strong moves </w:t>
      </w:r>
      <w:r w:rsidR="00BE2A14">
        <w:rPr>
          <w:rFonts w:ascii="Times" w:hAnsi="Times"/>
        </w:rPr>
        <w:t>to increase</w:t>
      </w:r>
      <w:r>
        <w:rPr>
          <w:rFonts w:ascii="Times" w:hAnsi="Times"/>
        </w:rPr>
        <w:t xml:space="preserve"> the enforcement power of intellectual rights and patents</w:t>
      </w:r>
      <w:r w:rsidR="00992E2C">
        <w:rPr>
          <w:rFonts w:ascii="Times" w:hAnsi="Times"/>
        </w:rPr>
        <w:t xml:space="preserve"> worldwide</w:t>
      </w:r>
      <w:r w:rsidR="00F811B2">
        <w:rPr>
          <w:rFonts w:ascii="Times" w:hAnsi="Times"/>
        </w:rPr>
        <w:t xml:space="preserve">, increasing the </w:t>
      </w:r>
      <w:r w:rsidR="00992E2C">
        <w:rPr>
          <w:rFonts w:ascii="Times" w:hAnsi="Times"/>
        </w:rPr>
        <w:t xml:space="preserve">barriers and </w:t>
      </w:r>
      <w:r w:rsidR="000D6E6B">
        <w:rPr>
          <w:rFonts w:ascii="Times" w:hAnsi="Times"/>
        </w:rPr>
        <w:t xml:space="preserve">financial </w:t>
      </w:r>
      <w:r w:rsidR="00F811B2">
        <w:rPr>
          <w:rFonts w:ascii="Times" w:hAnsi="Times"/>
        </w:rPr>
        <w:t xml:space="preserve">costs to </w:t>
      </w:r>
      <w:r w:rsidR="00992E2C">
        <w:rPr>
          <w:rFonts w:ascii="Times" w:hAnsi="Times"/>
        </w:rPr>
        <w:t xml:space="preserve">access </w:t>
      </w:r>
      <w:r w:rsidR="00F811B2">
        <w:rPr>
          <w:rFonts w:ascii="Times" w:hAnsi="Times"/>
        </w:rPr>
        <w:t>knowledge, and (b) an o</w:t>
      </w:r>
      <w:r w:rsidR="00E36E93">
        <w:rPr>
          <w:rFonts w:ascii="Times" w:hAnsi="Times"/>
        </w:rPr>
        <w:t xml:space="preserve">pen access movement has emerged. </w:t>
      </w:r>
      <w:r w:rsidR="00BE2A14">
        <w:rPr>
          <w:rFonts w:ascii="Times" w:hAnsi="Times"/>
        </w:rPr>
        <w:t>I am going to review briefly the evolution of the open access movement.</w:t>
      </w:r>
    </w:p>
    <w:p w:rsidR="006D21FB" w:rsidRDefault="006D21FB" w:rsidP="00445D9E">
      <w:pPr>
        <w:rPr>
          <w:rFonts w:ascii="Times" w:hAnsi="Times"/>
        </w:rPr>
      </w:pPr>
    </w:p>
    <w:p w:rsidR="001A00FF" w:rsidRPr="004C65C5" w:rsidRDefault="00BE2A14" w:rsidP="00445D9E">
      <w:pPr>
        <w:rPr>
          <w:rFonts w:ascii="Times" w:hAnsi="Times"/>
        </w:rPr>
      </w:pPr>
      <w:r>
        <w:rPr>
          <w:rFonts w:ascii="Times" w:hAnsi="Times"/>
        </w:rPr>
        <w:t>As a global phenomenon, t</w:t>
      </w:r>
      <w:r w:rsidR="00E36E93">
        <w:rPr>
          <w:rFonts w:ascii="Times" w:hAnsi="Times"/>
        </w:rPr>
        <w:t xml:space="preserve">he open access movement </w:t>
      </w:r>
      <w:r w:rsidR="006D1FEA">
        <w:rPr>
          <w:rFonts w:ascii="Times" w:hAnsi="Times"/>
        </w:rPr>
        <w:t xml:space="preserve">emerged </w:t>
      </w:r>
      <w:r w:rsidR="00E74A12">
        <w:rPr>
          <w:rFonts w:ascii="Times" w:hAnsi="Times"/>
        </w:rPr>
        <w:t xml:space="preserve">in the </w:t>
      </w:r>
      <w:r w:rsidR="002C0ADB">
        <w:rPr>
          <w:rFonts w:ascii="Times" w:hAnsi="Times"/>
        </w:rPr>
        <w:t xml:space="preserve">early </w:t>
      </w:r>
      <w:r w:rsidR="00E74A12">
        <w:rPr>
          <w:rFonts w:ascii="Times" w:hAnsi="Times"/>
        </w:rPr>
        <w:t>1990s (OAD, 2011)</w:t>
      </w:r>
      <w:r w:rsidR="00E541B5">
        <w:rPr>
          <w:rFonts w:ascii="Times" w:hAnsi="Times"/>
        </w:rPr>
        <w:t xml:space="preserve">, </w:t>
      </w:r>
      <w:r w:rsidR="006D1FEA">
        <w:rPr>
          <w:rFonts w:ascii="Times" w:hAnsi="Times"/>
        </w:rPr>
        <w:t>re</w:t>
      </w:r>
      <w:r w:rsidR="00E541B5">
        <w:rPr>
          <w:rFonts w:ascii="Times" w:hAnsi="Times"/>
        </w:rPr>
        <w:t>s</w:t>
      </w:r>
      <w:r w:rsidR="006D1FEA">
        <w:rPr>
          <w:rFonts w:ascii="Times" w:hAnsi="Times"/>
        </w:rPr>
        <w:t xml:space="preserve">cuing the collaborative nature of academic work, software </w:t>
      </w:r>
      <w:r w:rsidR="00E541B5">
        <w:rPr>
          <w:rFonts w:ascii="Times" w:hAnsi="Times"/>
        </w:rPr>
        <w:t xml:space="preserve">design </w:t>
      </w:r>
      <w:r w:rsidR="006D1FEA">
        <w:rPr>
          <w:rFonts w:ascii="Times" w:hAnsi="Times"/>
        </w:rPr>
        <w:t xml:space="preserve">and artistic creation, and </w:t>
      </w:r>
      <w:r w:rsidR="00E541B5">
        <w:rPr>
          <w:rFonts w:ascii="Times" w:hAnsi="Times"/>
        </w:rPr>
        <w:t xml:space="preserve">arguing </w:t>
      </w:r>
      <w:r>
        <w:rPr>
          <w:rFonts w:ascii="Times" w:hAnsi="Times"/>
        </w:rPr>
        <w:t xml:space="preserve">on </w:t>
      </w:r>
      <w:r w:rsidR="006D1FEA">
        <w:rPr>
          <w:rFonts w:ascii="Times" w:hAnsi="Times"/>
        </w:rPr>
        <w:t xml:space="preserve">the importance of </w:t>
      </w:r>
      <w:r w:rsidR="002C0ADB">
        <w:rPr>
          <w:rFonts w:ascii="Times" w:hAnsi="Times"/>
        </w:rPr>
        <w:t xml:space="preserve">the access to </w:t>
      </w:r>
      <w:r w:rsidR="006D1FEA">
        <w:rPr>
          <w:rFonts w:ascii="Times" w:hAnsi="Times"/>
        </w:rPr>
        <w:t xml:space="preserve">knowledge for innovation and development. </w:t>
      </w:r>
      <w:r>
        <w:rPr>
          <w:rFonts w:ascii="Times" w:hAnsi="Times"/>
        </w:rPr>
        <w:t xml:space="preserve">In two decades, the open access movement </w:t>
      </w:r>
      <w:r w:rsidR="002C0ADB">
        <w:rPr>
          <w:rFonts w:ascii="Times" w:hAnsi="Times"/>
        </w:rPr>
        <w:t>has started a dramatic change on</w:t>
      </w:r>
      <w:r w:rsidR="000D6E6B">
        <w:rPr>
          <w:rFonts w:ascii="Times" w:hAnsi="Times"/>
        </w:rPr>
        <w:t xml:space="preserve"> the three-centuries-</w:t>
      </w:r>
      <w:r>
        <w:rPr>
          <w:rFonts w:ascii="Times" w:hAnsi="Times"/>
        </w:rPr>
        <w:t xml:space="preserve">old landscape of the access to </w:t>
      </w:r>
      <w:r w:rsidR="002C0ADB">
        <w:rPr>
          <w:rFonts w:ascii="Times" w:hAnsi="Times"/>
        </w:rPr>
        <w:t xml:space="preserve">academic </w:t>
      </w:r>
      <w:r>
        <w:rPr>
          <w:rFonts w:ascii="Times" w:hAnsi="Times"/>
        </w:rPr>
        <w:t>knowledge</w:t>
      </w:r>
      <w:r w:rsidR="002D0A3D">
        <w:rPr>
          <w:rFonts w:ascii="Times" w:hAnsi="Times"/>
        </w:rPr>
        <w:t>, increasing knowledge accessibility as never before</w:t>
      </w:r>
      <w:r>
        <w:rPr>
          <w:rFonts w:ascii="Times" w:hAnsi="Times"/>
        </w:rPr>
        <w:t>.</w:t>
      </w:r>
    </w:p>
    <w:p w:rsidR="001A00FF" w:rsidRDefault="001A00FF" w:rsidP="00445D9E">
      <w:pPr>
        <w:rPr>
          <w:rFonts w:ascii="Times" w:hAnsi="Times"/>
        </w:rPr>
      </w:pPr>
    </w:p>
    <w:p w:rsidR="009508C8" w:rsidRDefault="00E541B5" w:rsidP="00445D9E">
      <w:pPr>
        <w:rPr>
          <w:rFonts w:ascii="Times" w:hAnsi="Times"/>
        </w:rPr>
      </w:pPr>
      <w:r>
        <w:rPr>
          <w:rFonts w:ascii="Times" w:hAnsi="Times"/>
        </w:rPr>
        <w:t xml:space="preserve">Respect to academic articles, the open access movement took </w:t>
      </w:r>
      <w:r w:rsidR="00040064">
        <w:rPr>
          <w:rFonts w:ascii="Times" w:hAnsi="Times"/>
        </w:rPr>
        <w:t>two main forms: Gold Opens Access and Green Open Access. The Gold Open Access consist</w:t>
      </w:r>
      <w:r w:rsidR="002D5B72">
        <w:rPr>
          <w:rFonts w:ascii="Times" w:hAnsi="Times"/>
        </w:rPr>
        <w:t>s</w:t>
      </w:r>
      <w:r w:rsidR="00040064">
        <w:rPr>
          <w:rFonts w:ascii="Times" w:hAnsi="Times"/>
        </w:rPr>
        <w:t xml:space="preserve"> in making </w:t>
      </w:r>
      <w:r w:rsidR="001E4D98">
        <w:rPr>
          <w:rFonts w:ascii="Times" w:hAnsi="Times"/>
        </w:rPr>
        <w:t xml:space="preserve">free of costs the </w:t>
      </w:r>
      <w:r w:rsidR="00040064">
        <w:rPr>
          <w:rFonts w:ascii="Times" w:hAnsi="Times"/>
        </w:rPr>
        <w:t>academic</w:t>
      </w:r>
      <w:r w:rsidR="002D5B72">
        <w:rPr>
          <w:rFonts w:ascii="Times" w:hAnsi="Times"/>
        </w:rPr>
        <w:t xml:space="preserve"> articles published by Journals. It can be done from the publishing date </w:t>
      </w:r>
      <w:r w:rsidR="00992E2C">
        <w:rPr>
          <w:rFonts w:ascii="Times" w:hAnsi="Times"/>
        </w:rPr>
        <w:t xml:space="preserve">of the journal </w:t>
      </w:r>
      <w:r w:rsidR="002D5B72">
        <w:rPr>
          <w:rFonts w:ascii="Times" w:hAnsi="Times"/>
        </w:rPr>
        <w:t>or after a brief time, such as six months or one year. The Green Open Access consists of archiving the academic article in an open access repository. Once archived in those repositories the article</w:t>
      </w:r>
      <w:r w:rsidR="002C0ADB">
        <w:rPr>
          <w:rFonts w:ascii="Times" w:hAnsi="Times"/>
        </w:rPr>
        <w:t>s</w:t>
      </w:r>
      <w:r w:rsidR="002D5B72">
        <w:rPr>
          <w:rFonts w:ascii="Times" w:hAnsi="Times"/>
        </w:rPr>
        <w:t xml:space="preserve"> are free for reading </w:t>
      </w:r>
      <w:r w:rsidR="002C0ADB">
        <w:rPr>
          <w:rFonts w:ascii="Times" w:hAnsi="Times"/>
        </w:rPr>
        <w:t>and</w:t>
      </w:r>
      <w:r w:rsidR="002D5B72">
        <w:rPr>
          <w:rFonts w:ascii="Times" w:hAnsi="Times"/>
        </w:rPr>
        <w:t xml:space="preserve"> for downloading.</w:t>
      </w:r>
      <w:r w:rsidR="004A4D36">
        <w:rPr>
          <w:rFonts w:ascii="Times" w:hAnsi="Times"/>
        </w:rPr>
        <w:t xml:space="preserve"> Both forms of open access have been growing since the 1900s.</w:t>
      </w:r>
      <w:r w:rsidR="002D5B72">
        <w:rPr>
          <w:rStyle w:val="EndnoteReference"/>
          <w:rFonts w:ascii="Times" w:hAnsi="Times"/>
        </w:rPr>
        <w:endnoteReference w:id="14"/>
      </w:r>
    </w:p>
    <w:p w:rsidR="009508C8" w:rsidRDefault="009508C8" w:rsidP="00445D9E">
      <w:pPr>
        <w:rPr>
          <w:rFonts w:ascii="Times" w:hAnsi="Times"/>
        </w:rPr>
      </w:pPr>
    </w:p>
    <w:p w:rsidR="009508C8" w:rsidRPr="004C65C5" w:rsidRDefault="0042073E" w:rsidP="00445D9E">
      <w:pPr>
        <w:rPr>
          <w:rFonts w:ascii="Times" w:hAnsi="Times"/>
        </w:rPr>
      </w:pPr>
      <w:r>
        <w:rPr>
          <w:rFonts w:ascii="Times" w:hAnsi="Times"/>
        </w:rPr>
        <w:t>A</w:t>
      </w:r>
      <w:r w:rsidR="004A4D36">
        <w:rPr>
          <w:rFonts w:ascii="Times" w:hAnsi="Times"/>
        </w:rPr>
        <w:t xml:space="preserve"> possible explanation of this growth is that a</w:t>
      </w:r>
      <w:r>
        <w:rPr>
          <w:rFonts w:ascii="Times" w:hAnsi="Times"/>
        </w:rPr>
        <w:t>uthors have incentive</w:t>
      </w:r>
      <w:r w:rsidR="002C0ADB">
        <w:rPr>
          <w:rFonts w:ascii="Times" w:hAnsi="Times"/>
        </w:rPr>
        <w:t>s</w:t>
      </w:r>
      <w:r>
        <w:rPr>
          <w:rFonts w:ascii="Times" w:hAnsi="Times"/>
        </w:rPr>
        <w:t xml:space="preserve"> for </w:t>
      </w:r>
      <w:r w:rsidR="00C15985">
        <w:rPr>
          <w:rFonts w:ascii="Times" w:hAnsi="Times"/>
        </w:rPr>
        <w:t>favoring</w:t>
      </w:r>
      <w:r>
        <w:rPr>
          <w:rFonts w:ascii="Times" w:hAnsi="Times"/>
        </w:rPr>
        <w:t xml:space="preserve"> the open access option</w:t>
      </w:r>
      <w:r w:rsidR="00C15985">
        <w:rPr>
          <w:rFonts w:ascii="Times" w:hAnsi="Times"/>
        </w:rPr>
        <w:t>. The citation likelihood of open access articles is superior to non-open access ones.</w:t>
      </w:r>
      <w:r>
        <w:rPr>
          <w:rFonts w:ascii="Times" w:hAnsi="Times"/>
        </w:rPr>
        <w:t xml:space="preserve"> </w:t>
      </w:r>
      <w:r w:rsidR="00C15985">
        <w:rPr>
          <w:rFonts w:ascii="Times" w:hAnsi="Times"/>
        </w:rPr>
        <w:t>Hajjem, Harnad, and Gingras</w:t>
      </w:r>
      <w:r w:rsidR="009508C8" w:rsidRPr="004C65C5">
        <w:rPr>
          <w:rFonts w:ascii="Times" w:hAnsi="Times"/>
        </w:rPr>
        <w:t xml:space="preserve"> (2005), working with reference meta data of open access and non-open access peer reviewed academic articles, have found that o</w:t>
      </w:r>
      <w:r w:rsidR="002C0ADB">
        <w:rPr>
          <w:rFonts w:ascii="Times" w:hAnsi="Times"/>
        </w:rPr>
        <w:t>pen access articles have a 77% median</w:t>
      </w:r>
      <w:r w:rsidR="009508C8" w:rsidRPr="004C65C5">
        <w:rPr>
          <w:rFonts w:ascii="Times" w:hAnsi="Times"/>
        </w:rPr>
        <w:t xml:space="preserve"> advantage of being more cited</w:t>
      </w:r>
      <w:r w:rsidR="004A4D36">
        <w:rPr>
          <w:rFonts w:ascii="Times" w:hAnsi="Times"/>
        </w:rPr>
        <w:t xml:space="preserve"> than non-open access articles.</w:t>
      </w:r>
      <w:r w:rsidR="004A4D36">
        <w:rPr>
          <w:rStyle w:val="EndnoteReference"/>
          <w:rFonts w:ascii="Times" w:hAnsi="Times"/>
        </w:rPr>
        <w:endnoteReference w:id="15"/>
      </w:r>
    </w:p>
    <w:p w:rsidR="009508C8" w:rsidRPr="004C65C5" w:rsidRDefault="009508C8" w:rsidP="00445D9E">
      <w:pPr>
        <w:autoSpaceDE w:val="0"/>
        <w:autoSpaceDN w:val="0"/>
        <w:adjustRightInd w:val="0"/>
        <w:rPr>
          <w:rFonts w:ascii="Times" w:hAnsi="Times"/>
        </w:rPr>
      </w:pPr>
    </w:p>
    <w:p w:rsidR="003A6CAC" w:rsidRPr="004C65C5" w:rsidRDefault="00C15985" w:rsidP="00445D9E">
      <w:pPr>
        <w:rPr>
          <w:rFonts w:ascii="Times" w:hAnsi="Times"/>
        </w:rPr>
      </w:pPr>
      <w:r>
        <w:rPr>
          <w:rFonts w:ascii="Times" w:hAnsi="Times"/>
        </w:rPr>
        <w:t xml:space="preserve">Similar results were found by other studies. </w:t>
      </w:r>
      <w:r w:rsidR="009508C8" w:rsidRPr="004C65C5">
        <w:rPr>
          <w:rFonts w:ascii="Times" w:hAnsi="Times"/>
        </w:rPr>
        <w:t>Analyzing a cohort of 1,492 articles of the Proceedings of the National Academy of Sciences, and having done a careful work of eliminating confounders, E</w:t>
      </w:r>
      <w:r w:rsidR="00BE7805">
        <w:rPr>
          <w:rFonts w:ascii="Times" w:hAnsi="Times"/>
        </w:rPr>
        <w:t xml:space="preserve">ysenbach (2006) have found that </w:t>
      </w:r>
      <w:r w:rsidR="009508C8" w:rsidRPr="004C65C5">
        <w:rPr>
          <w:rFonts w:ascii="Times" w:hAnsi="Times"/>
        </w:rPr>
        <w:t xml:space="preserve">open access articles had on average of 5.9 citations, and that non-open access or self-archived articles had 4.4 citations, meaning 34% advantage for open access articles. Through complementary analysis, Eysenbach also has </w:t>
      </w:r>
      <w:r>
        <w:rPr>
          <w:rFonts w:ascii="Times" w:hAnsi="Times"/>
        </w:rPr>
        <w:t>found</w:t>
      </w:r>
      <w:r w:rsidR="009508C8" w:rsidRPr="004C65C5">
        <w:rPr>
          <w:rFonts w:ascii="Times" w:hAnsi="Times"/>
        </w:rPr>
        <w:t xml:space="preserve"> that open access publishing </w:t>
      </w:r>
      <w:r>
        <w:rPr>
          <w:rFonts w:ascii="Times" w:hAnsi="Times"/>
        </w:rPr>
        <w:t xml:space="preserve">(Gold </w:t>
      </w:r>
      <w:r w:rsidR="00BE7805">
        <w:rPr>
          <w:rFonts w:ascii="Times" w:hAnsi="Times"/>
        </w:rPr>
        <w:t>open access</w:t>
      </w:r>
      <w:r>
        <w:rPr>
          <w:rFonts w:ascii="Times" w:hAnsi="Times"/>
        </w:rPr>
        <w:t xml:space="preserve">) </w:t>
      </w:r>
      <w:r w:rsidR="009508C8" w:rsidRPr="004C65C5">
        <w:rPr>
          <w:rFonts w:ascii="Times" w:hAnsi="Times"/>
        </w:rPr>
        <w:t>is more effective than self-archiving</w:t>
      </w:r>
      <w:r>
        <w:rPr>
          <w:rFonts w:ascii="Times" w:hAnsi="Times"/>
        </w:rPr>
        <w:t xml:space="preserve"> (Green </w:t>
      </w:r>
      <w:r w:rsidR="00BE7805">
        <w:rPr>
          <w:rFonts w:ascii="Times" w:hAnsi="Times"/>
        </w:rPr>
        <w:t>open access</w:t>
      </w:r>
      <w:r>
        <w:rPr>
          <w:rFonts w:ascii="Times" w:hAnsi="Times"/>
        </w:rPr>
        <w:t>)</w:t>
      </w:r>
      <w:r w:rsidR="009508C8" w:rsidRPr="004C65C5">
        <w:rPr>
          <w:rFonts w:ascii="Times" w:hAnsi="Times"/>
        </w:rPr>
        <w:t>.</w:t>
      </w:r>
      <w:r w:rsidR="003A6CAC">
        <w:rPr>
          <w:rFonts w:ascii="Times" w:hAnsi="Times"/>
        </w:rPr>
        <w:t xml:space="preserve"> </w:t>
      </w:r>
      <w:r w:rsidR="003A6CAC" w:rsidRPr="004C65C5">
        <w:rPr>
          <w:rFonts w:ascii="Times" w:hAnsi="Times"/>
        </w:rPr>
        <w:t xml:space="preserve">Swan (2010) has </w:t>
      </w:r>
      <w:r w:rsidR="001E4D98">
        <w:rPr>
          <w:rFonts w:ascii="Times" w:hAnsi="Times"/>
        </w:rPr>
        <w:t>reviewed</w:t>
      </w:r>
      <w:r w:rsidR="003A6CAC" w:rsidRPr="004C65C5">
        <w:rPr>
          <w:rFonts w:ascii="Times" w:hAnsi="Times"/>
        </w:rPr>
        <w:t xml:space="preserve"> 37 articles analyzing the advantages </w:t>
      </w:r>
      <w:r w:rsidR="001E4D98">
        <w:rPr>
          <w:rFonts w:ascii="Times" w:hAnsi="Times"/>
        </w:rPr>
        <w:t>and</w:t>
      </w:r>
      <w:r w:rsidR="003A6CAC" w:rsidRPr="004C65C5">
        <w:rPr>
          <w:rFonts w:ascii="Times" w:hAnsi="Times"/>
        </w:rPr>
        <w:t xml:space="preserve"> disadvantages of open access for the likelihood of being cited</w:t>
      </w:r>
      <w:r w:rsidR="003A6CAC">
        <w:rPr>
          <w:rFonts w:ascii="Times" w:hAnsi="Times"/>
        </w:rPr>
        <w:t xml:space="preserve">, and </w:t>
      </w:r>
      <w:r w:rsidR="004A3004">
        <w:rPr>
          <w:rFonts w:ascii="Times" w:hAnsi="Times"/>
        </w:rPr>
        <w:t xml:space="preserve">confirmed </w:t>
      </w:r>
      <w:r w:rsidR="00BE7805">
        <w:rPr>
          <w:rFonts w:ascii="Times" w:hAnsi="Times"/>
        </w:rPr>
        <w:t>the advant</w:t>
      </w:r>
      <w:r w:rsidR="004A3004">
        <w:rPr>
          <w:rFonts w:ascii="Times" w:hAnsi="Times"/>
        </w:rPr>
        <w:t>age</w:t>
      </w:r>
      <w:r w:rsidR="00BE7805">
        <w:rPr>
          <w:rFonts w:ascii="Times" w:hAnsi="Times"/>
        </w:rPr>
        <w:t xml:space="preserve"> of being </w:t>
      </w:r>
      <w:r w:rsidR="003A6CAC" w:rsidRPr="004C65C5">
        <w:rPr>
          <w:rFonts w:ascii="Times" w:hAnsi="Times"/>
        </w:rPr>
        <w:t xml:space="preserve">open access. </w:t>
      </w:r>
    </w:p>
    <w:p w:rsidR="003A6CAC" w:rsidRDefault="003A6CAC" w:rsidP="00445D9E">
      <w:pPr>
        <w:rPr>
          <w:rFonts w:ascii="Times" w:hAnsi="Times"/>
        </w:rPr>
      </w:pPr>
    </w:p>
    <w:p w:rsidR="004A3004" w:rsidRDefault="003A6CAC" w:rsidP="00445D9E">
      <w:pPr>
        <w:rPr>
          <w:rFonts w:ascii="Times" w:hAnsi="Times"/>
        </w:rPr>
      </w:pPr>
      <w:r w:rsidRPr="004C65C5">
        <w:rPr>
          <w:rFonts w:ascii="Times" w:hAnsi="Times"/>
        </w:rPr>
        <w:t xml:space="preserve">Considering the </w:t>
      </w:r>
      <w:r w:rsidR="00BE7805">
        <w:rPr>
          <w:rFonts w:ascii="Times" w:hAnsi="Times"/>
        </w:rPr>
        <w:t>twenty</w:t>
      </w:r>
      <w:r w:rsidRPr="004C65C5">
        <w:rPr>
          <w:rFonts w:ascii="Times" w:hAnsi="Times"/>
        </w:rPr>
        <w:t xml:space="preserve"> more prestigious publication venues in computer sciences, Lawrence (2001) has found that the median of citations of free online articles is 284% higher than for offline articles. His conclusion is that open access (free online) publishing contributes more to the development of scientific knowledge than tradit</w:t>
      </w:r>
      <w:r>
        <w:rPr>
          <w:rFonts w:ascii="Times" w:hAnsi="Times"/>
        </w:rPr>
        <w:t>ional</w:t>
      </w:r>
      <w:r w:rsidR="00BE7805">
        <w:rPr>
          <w:rFonts w:ascii="Times" w:hAnsi="Times"/>
        </w:rPr>
        <w:t>,</w:t>
      </w:r>
      <w:r>
        <w:rPr>
          <w:rFonts w:ascii="Times" w:hAnsi="Times"/>
        </w:rPr>
        <w:t xml:space="preserve"> paper-printed</w:t>
      </w:r>
      <w:r w:rsidR="00BE7805">
        <w:rPr>
          <w:rFonts w:ascii="Times" w:hAnsi="Times"/>
        </w:rPr>
        <w:t>,</w:t>
      </w:r>
      <w:r>
        <w:rPr>
          <w:rFonts w:ascii="Times" w:hAnsi="Times"/>
        </w:rPr>
        <w:t xml:space="preserve"> publishing. </w:t>
      </w:r>
      <w:r w:rsidRPr="004C65C5">
        <w:rPr>
          <w:rFonts w:ascii="Times" w:hAnsi="Times"/>
        </w:rPr>
        <w:t>Evans and Reimer (2009), using metadata citations from Thomson SCI, SSCI and AHCI, have found that the most relevant impact of open access articles refers to the increase use of these articles by scientists from less developed countries.</w:t>
      </w:r>
    </w:p>
    <w:p w:rsidR="004A3004" w:rsidRDefault="004A3004" w:rsidP="00445D9E">
      <w:pPr>
        <w:rPr>
          <w:rFonts w:ascii="Times" w:hAnsi="Times"/>
        </w:rPr>
      </w:pPr>
    </w:p>
    <w:p w:rsidR="003A6CAC" w:rsidRPr="004C65C5" w:rsidRDefault="003A6CAC" w:rsidP="00445D9E">
      <w:pPr>
        <w:rPr>
          <w:rFonts w:ascii="Times" w:hAnsi="Times"/>
        </w:rPr>
      </w:pPr>
      <w:r>
        <w:rPr>
          <w:rFonts w:ascii="Times" w:hAnsi="Times"/>
        </w:rPr>
        <w:t xml:space="preserve">The number of open access academic articles is already relevant. </w:t>
      </w:r>
      <w:r w:rsidRPr="004C65C5">
        <w:rPr>
          <w:rFonts w:ascii="Times" w:hAnsi="Times"/>
        </w:rPr>
        <w:t xml:space="preserve">Exploring the accessibility of academic articles, Bjork et al (2008) have found that 8,1% of the articles were openly accessible through one year after their publication (Gold Open Access), and an additional of 11,3% were accessible in homepages e-print and repositories (Green Open Access). These figures combined means </w:t>
      </w:r>
      <w:r w:rsidR="00BE7805">
        <w:rPr>
          <w:rFonts w:ascii="Times" w:hAnsi="Times"/>
        </w:rPr>
        <w:t xml:space="preserve">that, by end of the first decade of the twenty-first century, </w:t>
      </w:r>
      <w:r w:rsidR="0009143D">
        <w:rPr>
          <w:rFonts w:ascii="Times" w:hAnsi="Times"/>
        </w:rPr>
        <w:t>around</w:t>
      </w:r>
      <w:r w:rsidR="00BE7805">
        <w:rPr>
          <w:rFonts w:ascii="Times" w:hAnsi="Times"/>
        </w:rPr>
        <w:t xml:space="preserve"> 20%</w:t>
      </w:r>
      <w:r w:rsidRPr="004C65C5">
        <w:rPr>
          <w:rFonts w:ascii="Times" w:hAnsi="Times"/>
        </w:rPr>
        <w:t xml:space="preserve"> of academic articles were</w:t>
      </w:r>
      <w:r w:rsidR="001E4D98">
        <w:rPr>
          <w:rFonts w:ascii="Times" w:hAnsi="Times"/>
        </w:rPr>
        <w:t>,</w:t>
      </w:r>
      <w:r w:rsidRPr="004C65C5">
        <w:rPr>
          <w:rFonts w:ascii="Times" w:hAnsi="Times"/>
        </w:rPr>
        <w:t xml:space="preserve"> in some way</w:t>
      </w:r>
      <w:r w:rsidR="001E4D98">
        <w:rPr>
          <w:rFonts w:ascii="Times" w:hAnsi="Times"/>
        </w:rPr>
        <w:t>,</w:t>
      </w:r>
      <w:r w:rsidR="001E4D98" w:rsidRPr="001E4D98">
        <w:rPr>
          <w:rFonts w:ascii="Times" w:hAnsi="Times"/>
        </w:rPr>
        <w:t xml:space="preserve"> </w:t>
      </w:r>
      <w:r w:rsidR="001E4D98" w:rsidRPr="004C65C5">
        <w:rPr>
          <w:rFonts w:ascii="Times" w:hAnsi="Times"/>
        </w:rPr>
        <w:t>accessible on the web</w:t>
      </w:r>
      <w:r w:rsidRPr="004C65C5">
        <w:rPr>
          <w:rFonts w:ascii="Times" w:hAnsi="Times"/>
        </w:rPr>
        <w:t xml:space="preserve">. </w:t>
      </w:r>
    </w:p>
    <w:p w:rsidR="003A6CAC" w:rsidRPr="004C65C5" w:rsidRDefault="003A6CAC" w:rsidP="00445D9E">
      <w:pPr>
        <w:rPr>
          <w:rFonts w:ascii="Times" w:hAnsi="Times"/>
        </w:rPr>
      </w:pPr>
    </w:p>
    <w:p w:rsidR="002A4B66" w:rsidRDefault="003A6CAC" w:rsidP="00445D9E">
      <w:pPr>
        <w:rPr>
          <w:rFonts w:ascii="Times" w:hAnsi="Times"/>
        </w:rPr>
      </w:pPr>
      <w:r w:rsidRPr="004C65C5">
        <w:rPr>
          <w:rFonts w:ascii="Times" w:hAnsi="Times"/>
        </w:rPr>
        <w:t xml:space="preserve">According to the Directory of Open Access Repositories (2011), the annual growth of repositories from 2007 to 2011 is </w:t>
      </w:r>
      <w:r w:rsidR="00BE7805">
        <w:rPr>
          <w:rFonts w:ascii="Times" w:hAnsi="Times"/>
        </w:rPr>
        <w:t xml:space="preserve">of </w:t>
      </w:r>
      <w:r w:rsidRPr="004C65C5">
        <w:rPr>
          <w:rFonts w:ascii="Times" w:hAnsi="Times"/>
        </w:rPr>
        <w:t>25.5%. By June 7, 2011, the</w:t>
      </w:r>
      <w:r w:rsidR="00BE7805">
        <w:rPr>
          <w:rFonts w:ascii="Times" w:hAnsi="Times"/>
        </w:rPr>
        <w:t xml:space="preserve">re were </w:t>
      </w:r>
      <w:r w:rsidRPr="004C65C5">
        <w:rPr>
          <w:rFonts w:ascii="Times" w:hAnsi="Times"/>
        </w:rPr>
        <w:t xml:space="preserve">already 1,970 </w:t>
      </w:r>
      <w:r w:rsidR="00BE7805">
        <w:rPr>
          <w:rFonts w:ascii="Times" w:hAnsi="Times"/>
        </w:rPr>
        <w:t xml:space="preserve">open access </w:t>
      </w:r>
      <w:r w:rsidRPr="004C65C5">
        <w:rPr>
          <w:rFonts w:ascii="Times" w:hAnsi="Times"/>
        </w:rPr>
        <w:t xml:space="preserve">repositories. According to the Directory of Open Access Journals (2011), the number of open access journals has been growing still faster, reaching an impressive annual pace of 32.5%, from 2004 to 2011, duplicating the number of open access journals in less than three years. Considering that the pace of growth for </w:t>
      </w:r>
      <w:r w:rsidR="00F7563A">
        <w:rPr>
          <w:rFonts w:ascii="Times" w:hAnsi="Times"/>
        </w:rPr>
        <w:t>academic knowledge is around 3</w:t>
      </w:r>
      <w:r w:rsidRPr="004C65C5">
        <w:rPr>
          <w:rFonts w:ascii="Times" w:hAnsi="Times"/>
        </w:rPr>
        <w:t xml:space="preserve">%, </w:t>
      </w:r>
      <w:r>
        <w:rPr>
          <w:rFonts w:ascii="Times" w:hAnsi="Times"/>
        </w:rPr>
        <w:t xml:space="preserve">open access </w:t>
      </w:r>
      <w:r w:rsidR="00124B12">
        <w:rPr>
          <w:rFonts w:ascii="Times" w:hAnsi="Times"/>
        </w:rPr>
        <w:t>journals</w:t>
      </w:r>
      <w:r>
        <w:rPr>
          <w:rFonts w:ascii="Times" w:hAnsi="Times"/>
        </w:rPr>
        <w:t xml:space="preserve"> are growing </w:t>
      </w:r>
      <w:r w:rsidRPr="004C65C5">
        <w:rPr>
          <w:rFonts w:ascii="Times" w:hAnsi="Times"/>
        </w:rPr>
        <w:t>ten</w:t>
      </w:r>
      <w:r>
        <w:rPr>
          <w:rFonts w:ascii="Times" w:hAnsi="Times"/>
        </w:rPr>
        <w:t xml:space="preserve"> times faster than the</w:t>
      </w:r>
      <w:r w:rsidRPr="004C65C5">
        <w:rPr>
          <w:rFonts w:ascii="Times" w:hAnsi="Times"/>
        </w:rPr>
        <w:t xml:space="preserve"> pace of </w:t>
      </w:r>
      <w:r>
        <w:rPr>
          <w:rFonts w:ascii="Times" w:hAnsi="Times"/>
        </w:rPr>
        <w:t>academic knowledge</w:t>
      </w:r>
      <w:r w:rsidR="005C3A5C">
        <w:rPr>
          <w:rFonts w:ascii="Times" w:hAnsi="Times"/>
        </w:rPr>
        <w:t xml:space="preserve"> in general</w:t>
      </w:r>
      <w:r>
        <w:rPr>
          <w:rFonts w:ascii="Times" w:hAnsi="Times"/>
        </w:rPr>
        <w:t>. This difference</w:t>
      </w:r>
      <w:r w:rsidRPr="004C65C5">
        <w:rPr>
          <w:rFonts w:ascii="Times" w:hAnsi="Times"/>
        </w:rPr>
        <w:t xml:space="preserve"> means that the </w:t>
      </w:r>
      <w:r w:rsidR="005C3A5C">
        <w:rPr>
          <w:rFonts w:ascii="Times" w:hAnsi="Times"/>
        </w:rPr>
        <w:t>accessibility</w:t>
      </w:r>
      <w:r w:rsidRPr="004C65C5">
        <w:rPr>
          <w:rFonts w:ascii="Times" w:hAnsi="Times"/>
        </w:rPr>
        <w:t xml:space="preserve"> </w:t>
      </w:r>
      <w:r w:rsidR="00F7563A">
        <w:rPr>
          <w:rFonts w:ascii="Times" w:hAnsi="Times"/>
        </w:rPr>
        <w:t>to</w:t>
      </w:r>
      <w:r w:rsidRPr="004C65C5">
        <w:rPr>
          <w:rFonts w:ascii="Times" w:hAnsi="Times"/>
        </w:rPr>
        <w:t xml:space="preserve"> academic literature is going through a </w:t>
      </w:r>
      <w:r w:rsidR="005C3A5C">
        <w:rPr>
          <w:rFonts w:ascii="Times" w:hAnsi="Times"/>
        </w:rPr>
        <w:t xml:space="preserve">process of </w:t>
      </w:r>
      <w:r w:rsidRPr="004C65C5">
        <w:rPr>
          <w:rFonts w:ascii="Times" w:hAnsi="Times"/>
        </w:rPr>
        <w:t xml:space="preserve">qualitative change. If this trend goes on for </w:t>
      </w:r>
      <w:r w:rsidR="00F7563A">
        <w:rPr>
          <w:rFonts w:ascii="Times" w:hAnsi="Times"/>
        </w:rPr>
        <w:t>five</w:t>
      </w:r>
      <w:r w:rsidRPr="004C65C5">
        <w:rPr>
          <w:rFonts w:ascii="Times" w:hAnsi="Times"/>
        </w:rPr>
        <w:t xml:space="preserve"> more years, </w:t>
      </w:r>
      <w:r>
        <w:rPr>
          <w:rFonts w:ascii="Times" w:hAnsi="Times"/>
        </w:rPr>
        <w:t xml:space="preserve">a very likely scenario, </w:t>
      </w:r>
      <w:r w:rsidRPr="004C65C5">
        <w:rPr>
          <w:rFonts w:ascii="Times" w:hAnsi="Times"/>
        </w:rPr>
        <w:t>open access journals will be the predominant form of academic literature.</w:t>
      </w:r>
    </w:p>
    <w:p w:rsidR="003A6CAC" w:rsidRPr="004C65C5" w:rsidRDefault="003A6CAC" w:rsidP="00445D9E">
      <w:pPr>
        <w:rPr>
          <w:rFonts w:ascii="Times" w:hAnsi="Times"/>
        </w:rPr>
      </w:pPr>
    </w:p>
    <w:p w:rsidR="002A4B66" w:rsidRPr="004C65C5" w:rsidRDefault="002A4B66" w:rsidP="002A4B66">
      <w:pPr>
        <w:rPr>
          <w:rFonts w:ascii="Times" w:hAnsi="Times"/>
        </w:rPr>
      </w:pPr>
      <w:r>
        <w:rPr>
          <w:rFonts w:ascii="Times" w:hAnsi="Times"/>
        </w:rPr>
        <w:t xml:space="preserve">The recent emergence of blogs and podcasts in physics, economics and diverse other fields is increasing the accessibility to cutting edge ideas. The main reason for the growth of blogs in the scientific community is their impact in interaction among </w:t>
      </w:r>
      <w:proofErr w:type="gramStart"/>
      <w:r>
        <w:rPr>
          <w:rFonts w:ascii="Times" w:hAnsi="Times"/>
        </w:rPr>
        <w:t>scientist,</w:t>
      </w:r>
      <w:proofErr w:type="gramEnd"/>
      <w:r>
        <w:rPr>
          <w:rFonts w:ascii="Times" w:hAnsi="Times"/>
        </w:rPr>
        <w:t xml:space="preserve"> it is the reduction of the time between conceiving new ideas and receiving intelligent feedbacks from peers. Blogs also have the power of identifying peers with similar interests, increasing the likelihood of positive synergy. Blogs are a new version of Open Access to academic knowledge. Podcasts and online versions of newspapers are increasing free access to general information through Internet.</w:t>
      </w:r>
    </w:p>
    <w:p w:rsidR="009508C8" w:rsidRDefault="009508C8" w:rsidP="00445D9E">
      <w:pPr>
        <w:rPr>
          <w:rFonts w:ascii="Times" w:hAnsi="Times"/>
        </w:rPr>
      </w:pPr>
    </w:p>
    <w:p w:rsidR="001E4D98" w:rsidRDefault="003A6CAC" w:rsidP="00445D9E">
      <w:pPr>
        <w:rPr>
          <w:rFonts w:ascii="Times" w:hAnsi="Times"/>
        </w:rPr>
      </w:pPr>
      <w:r>
        <w:rPr>
          <w:rFonts w:ascii="Times" w:hAnsi="Times"/>
        </w:rPr>
        <w:t>Despite the development of the open access movement</w:t>
      </w:r>
      <w:r w:rsidR="002A4B66">
        <w:rPr>
          <w:rFonts w:ascii="Times" w:hAnsi="Times"/>
        </w:rPr>
        <w:t xml:space="preserve"> and the emergence of academic blogs</w:t>
      </w:r>
      <w:r>
        <w:rPr>
          <w:rFonts w:ascii="Times" w:hAnsi="Times"/>
        </w:rPr>
        <w:t>, practitioners and scholars from</w:t>
      </w:r>
      <w:r w:rsidR="00FA1100">
        <w:rPr>
          <w:rFonts w:ascii="Times" w:hAnsi="Times"/>
        </w:rPr>
        <w:t xml:space="preserve"> the south still have </w:t>
      </w:r>
      <w:r w:rsidR="00C170B6">
        <w:rPr>
          <w:rFonts w:ascii="Times" w:hAnsi="Times"/>
        </w:rPr>
        <w:t xml:space="preserve">important </w:t>
      </w:r>
      <w:r w:rsidR="00FA1100">
        <w:rPr>
          <w:rFonts w:ascii="Times" w:hAnsi="Times"/>
        </w:rPr>
        <w:t>disadvanta</w:t>
      </w:r>
      <w:r>
        <w:rPr>
          <w:rFonts w:ascii="Times" w:hAnsi="Times"/>
        </w:rPr>
        <w:t>ges</w:t>
      </w:r>
      <w:r w:rsidR="00C170B6">
        <w:rPr>
          <w:rFonts w:ascii="Times" w:hAnsi="Times"/>
        </w:rPr>
        <w:t xml:space="preserve"> in accessing and using knowledge in this new century</w:t>
      </w:r>
      <w:r>
        <w:rPr>
          <w:rFonts w:ascii="Times" w:hAnsi="Times"/>
        </w:rPr>
        <w:t xml:space="preserve">. </w:t>
      </w:r>
      <w:r w:rsidR="00FA1100">
        <w:rPr>
          <w:rFonts w:ascii="Times" w:hAnsi="Times"/>
        </w:rPr>
        <w:t xml:space="preserve">Investigating this issue, </w:t>
      </w:r>
      <w:r w:rsidR="009508C8" w:rsidRPr="004C65C5">
        <w:rPr>
          <w:rFonts w:ascii="Times" w:hAnsi="Times"/>
        </w:rPr>
        <w:t xml:space="preserve">Jinha (2010a) </w:t>
      </w:r>
      <w:r w:rsidR="00C170B6">
        <w:rPr>
          <w:rFonts w:ascii="Times" w:hAnsi="Times"/>
        </w:rPr>
        <w:t>found that</w:t>
      </w:r>
      <w:r w:rsidR="009508C8" w:rsidRPr="004C65C5">
        <w:rPr>
          <w:rFonts w:ascii="Times" w:hAnsi="Times"/>
        </w:rPr>
        <w:t xml:space="preserve"> “These price and technology barriers are felt especially where access to knowledge is most needed, in parts of the world where the burden of social, economic and ecological problems are felt the most” (pp. 8-9)</w:t>
      </w:r>
      <w:r w:rsidR="005C3A5C">
        <w:rPr>
          <w:rFonts w:ascii="Times" w:hAnsi="Times"/>
        </w:rPr>
        <w:t>.</w:t>
      </w:r>
      <w:r w:rsidR="005C3A5C" w:rsidRPr="005C3A5C">
        <w:rPr>
          <w:rFonts w:ascii="Times" w:hAnsi="Times"/>
        </w:rPr>
        <w:t xml:space="preserve"> </w:t>
      </w:r>
      <w:r w:rsidR="00C170B6">
        <w:rPr>
          <w:rFonts w:ascii="Times" w:hAnsi="Times"/>
        </w:rPr>
        <w:t>R</w:t>
      </w:r>
      <w:r w:rsidR="005C3A5C">
        <w:rPr>
          <w:rFonts w:ascii="Times" w:hAnsi="Times"/>
        </w:rPr>
        <w:t xml:space="preserve">esearchers </w:t>
      </w:r>
      <w:r w:rsidR="005C3A5C" w:rsidRPr="004C65C5">
        <w:rPr>
          <w:rFonts w:ascii="Times" w:hAnsi="Times"/>
        </w:rPr>
        <w:t>who work in the</w:t>
      </w:r>
      <w:r w:rsidR="005C3A5C">
        <w:rPr>
          <w:rFonts w:ascii="Times" w:hAnsi="Times"/>
        </w:rPr>
        <w:t xml:space="preserve"> global South do not share the</w:t>
      </w:r>
      <w:r w:rsidR="005C3A5C" w:rsidRPr="004C65C5">
        <w:rPr>
          <w:rFonts w:ascii="Times" w:hAnsi="Times"/>
        </w:rPr>
        <w:t xml:space="preserve"> privileges</w:t>
      </w:r>
      <w:r w:rsidR="005C3A5C">
        <w:rPr>
          <w:rFonts w:ascii="Times" w:hAnsi="Times"/>
        </w:rPr>
        <w:t xml:space="preserve"> of the northern scholars</w:t>
      </w:r>
      <w:r w:rsidR="00124B12">
        <w:rPr>
          <w:rFonts w:ascii="Times" w:hAnsi="Times"/>
        </w:rPr>
        <w:t xml:space="preserve"> such as</w:t>
      </w:r>
      <w:r w:rsidR="005C3A5C">
        <w:rPr>
          <w:rFonts w:ascii="Times" w:hAnsi="Times"/>
        </w:rPr>
        <w:t xml:space="preserve"> language domain, technology or connectivity, cognitive skills, and </w:t>
      </w:r>
      <w:r w:rsidR="00C170B6">
        <w:rPr>
          <w:rFonts w:ascii="Times" w:hAnsi="Times"/>
        </w:rPr>
        <w:t xml:space="preserve">opportunity to participating of </w:t>
      </w:r>
      <w:r w:rsidR="005C3A5C">
        <w:rPr>
          <w:rFonts w:ascii="Times" w:hAnsi="Times"/>
        </w:rPr>
        <w:t xml:space="preserve">local clusters of </w:t>
      </w:r>
      <w:r w:rsidR="00F7563A">
        <w:rPr>
          <w:rFonts w:ascii="Times" w:hAnsi="Times"/>
        </w:rPr>
        <w:t xml:space="preserve">intellectual </w:t>
      </w:r>
      <w:r w:rsidR="005C3A5C">
        <w:rPr>
          <w:rFonts w:ascii="Times" w:hAnsi="Times"/>
        </w:rPr>
        <w:t>collaborators</w:t>
      </w:r>
      <w:r w:rsidR="005C3A5C" w:rsidRPr="004C65C5">
        <w:rPr>
          <w:rFonts w:ascii="Times" w:hAnsi="Times"/>
        </w:rPr>
        <w:t>.</w:t>
      </w:r>
      <w:r w:rsidR="00124B12">
        <w:rPr>
          <w:rFonts w:ascii="Times" w:hAnsi="Times"/>
        </w:rPr>
        <w:t xml:space="preserve"> </w:t>
      </w:r>
    </w:p>
    <w:p w:rsidR="001E4D98" w:rsidRDefault="001E4D98" w:rsidP="00445D9E">
      <w:pPr>
        <w:rPr>
          <w:rFonts w:ascii="Times" w:hAnsi="Times"/>
        </w:rPr>
      </w:pPr>
    </w:p>
    <w:p w:rsidR="009508C8" w:rsidRPr="004C65C5" w:rsidRDefault="00124B12" w:rsidP="00445D9E">
      <w:pPr>
        <w:rPr>
          <w:rFonts w:ascii="Times" w:hAnsi="Times"/>
        </w:rPr>
      </w:pPr>
      <w:r>
        <w:rPr>
          <w:rFonts w:ascii="Times" w:hAnsi="Times"/>
        </w:rPr>
        <w:t>Richard Florida (</w:t>
      </w:r>
      <w:r w:rsidR="001E4D98">
        <w:rPr>
          <w:rFonts w:ascii="Times" w:hAnsi="Times"/>
        </w:rPr>
        <w:t>2002</w:t>
      </w:r>
      <w:r>
        <w:rPr>
          <w:rFonts w:ascii="Times" w:hAnsi="Times"/>
        </w:rPr>
        <w:t>), analyzing the sp</w:t>
      </w:r>
      <w:r w:rsidR="002A4B66">
        <w:rPr>
          <w:rFonts w:ascii="Times" w:hAnsi="Times"/>
        </w:rPr>
        <w:t>atial distribution of creative and knowledge intensive</w:t>
      </w:r>
      <w:r>
        <w:rPr>
          <w:rFonts w:ascii="Times" w:hAnsi="Times"/>
        </w:rPr>
        <w:t xml:space="preserve"> economic activities, has concluded that </w:t>
      </w:r>
      <w:r w:rsidR="002A4B66">
        <w:rPr>
          <w:rFonts w:ascii="Times" w:hAnsi="Times"/>
        </w:rPr>
        <w:t xml:space="preserve">synergy and collaboration, </w:t>
      </w:r>
      <w:r>
        <w:rPr>
          <w:rFonts w:ascii="Times" w:hAnsi="Times"/>
        </w:rPr>
        <w:t>critical component</w:t>
      </w:r>
      <w:r w:rsidR="002A4B66">
        <w:rPr>
          <w:rFonts w:ascii="Times" w:hAnsi="Times"/>
        </w:rPr>
        <w:t>s</w:t>
      </w:r>
      <w:r>
        <w:rPr>
          <w:rFonts w:ascii="Times" w:hAnsi="Times"/>
        </w:rPr>
        <w:t xml:space="preserve"> of knowledge creation, </w:t>
      </w:r>
      <w:r w:rsidR="002A4B66">
        <w:rPr>
          <w:rFonts w:ascii="Times" w:hAnsi="Times"/>
        </w:rPr>
        <w:t>are</w:t>
      </w:r>
      <w:r>
        <w:rPr>
          <w:rFonts w:ascii="Times" w:hAnsi="Times"/>
        </w:rPr>
        <w:t xml:space="preserve"> concentrated in the metropolitan centers of developed countries. </w:t>
      </w:r>
      <w:r w:rsidR="001E4D98">
        <w:rPr>
          <w:rFonts w:ascii="Times" w:hAnsi="Times"/>
        </w:rPr>
        <w:t xml:space="preserve">The findings of Florida are not good news for less developed countries. </w:t>
      </w:r>
      <w:r w:rsidR="002A4B66">
        <w:rPr>
          <w:rFonts w:ascii="Times" w:hAnsi="Times"/>
        </w:rPr>
        <w:t xml:space="preserve">The findings of Florida indicate the importance of the spatial and social aspects of the knowledge generation processes. </w:t>
      </w:r>
      <w:r w:rsidR="001E4D98">
        <w:rPr>
          <w:rFonts w:ascii="Times" w:hAnsi="Times"/>
        </w:rPr>
        <w:t xml:space="preserve">Although </w:t>
      </w:r>
      <w:r w:rsidR="00796A62">
        <w:rPr>
          <w:rFonts w:ascii="Times" w:hAnsi="Times"/>
        </w:rPr>
        <w:t xml:space="preserve">physical </w:t>
      </w:r>
      <w:r w:rsidR="001E4D98">
        <w:rPr>
          <w:rFonts w:ascii="Times" w:hAnsi="Times"/>
        </w:rPr>
        <w:t>access to knowledge is becomi</w:t>
      </w:r>
      <w:r w:rsidR="00796A62">
        <w:rPr>
          <w:rFonts w:ascii="Times" w:hAnsi="Times"/>
        </w:rPr>
        <w:t xml:space="preserve">ng independent of geography, the economic </w:t>
      </w:r>
      <w:r w:rsidR="00F7563A">
        <w:rPr>
          <w:rFonts w:ascii="Times" w:hAnsi="Times"/>
        </w:rPr>
        <w:t>application</w:t>
      </w:r>
      <w:r w:rsidR="00796A62">
        <w:rPr>
          <w:rFonts w:ascii="Times" w:hAnsi="Times"/>
        </w:rPr>
        <w:t xml:space="preserve"> of that knowledge is highly centralized in a few dozens of metropolitan centers.</w:t>
      </w:r>
      <w:r w:rsidR="00A21386">
        <w:rPr>
          <w:rStyle w:val="EndnoteReference"/>
          <w:rFonts w:ascii="Times" w:hAnsi="Times"/>
        </w:rPr>
        <w:endnoteReference w:id="16"/>
      </w:r>
      <w:r w:rsidR="00796A62">
        <w:rPr>
          <w:rFonts w:ascii="Times" w:hAnsi="Times"/>
        </w:rPr>
        <w:t xml:space="preserve"> </w:t>
      </w:r>
    </w:p>
    <w:p w:rsidR="009508C8" w:rsidRPr="004C65C5" w:rsidRDefault="009508C8" w:rsidP="00445D9E">
      <w:pPr>
        <w:rPr>
          <w:rFonts w:ascii="Times" w:hAnsi="Times"/>
        </w:rPr>
      </w:pPr>
    </w:p>
    <w:p w:rsidR="00BC7E45" w:rsidRPr="00822C12" w:rsidRDefault="00BC7E45" w:rsidP="00BC7E45">
      <w:pPr>
        <w:outlineLvl w:val="0"/>
        <w:rPr>
          <w:rFonts w:ascii="Times" w:hAnsi="Times"/>
          <w:b/>
          <w:u w:val="single"/>
        </w:rPr>
      </w:pPr>
      <w:r w:rsidRPr="00822C12">
        <w:rPr>
          <w:rFonts w:ascii="Times" w:hAnsi="Times"/>
          <w:b/>
          <w:u w:val="single"/>
        </w:rPr>
        <w:t>Supply side barriers to knowledge</w:t>
      </w:r>
    </w:p>
    <w:p w:rsidR="00BC7E45" w:rsidRDefault="00BC7E45" w:rsidP="00BC7E45">
      <w:pPr>
        <w:rPr>
          <w:rFonts w:ascii="Times" w:hAnsi="Times"/>
        </w:rPr>
      </w:pPr>
    </w:p>
    <w:p w:rsidR="00BC7E45" w:rsidRDefault="00BC7E45" w:rsidP="00BC7E45">
      <w:pPr>
        <w:rPr>
          <w:rFonts w:ascii="Times" w:hAnsi="Times"/>
        </w:rPr>
      </w:pPr>
      <w:r>
        <w:rPr>
          <w:rFonts w:ascii="Times" w:hAnsi="Times"/>
        </w:rPr>
        <w:t xml:space="preserve">Although technological development the open access movement </w:t>
      </w:r>
      <w:r w:rsidR="00A21386">
        <w:rPr>
          <w:rFonts w:ascii="Times" w:hAnsi="Times"/>
        </w:rPr>
        <w:t xml:space="preserve">and Internet </w:t>
      </w:r>
      <w:r>
        <w:rPr>
          <w:rFonts w:ascii="Times" w:hAnsi="Times"/>
        </w:rPr>
        <w:t xml:space="preserve">are greatly contributing to reducing </w:t>
      </w:r>
      <w:r w:rsidR="00A21386">
        <w:rPr>
          <w:rFonts w:ascii="Times" w:hAnsi="Times"/>
        </w:rPr>
        <w:t xml:space="preserve">the financial costs and use permission </w:t>
      </w:r>
      <w:r>
        <w:rPr>
          <w:rFonts w:ascii="Times" w:hAnsi="Times"/>
        </w:rPr>
        <w:t xml:space="preserve">to </w:t>
      </w:r>
      <w:r w:rsidR="00A21386">
        <w:rPr>
          <w:rFonts w:ascii="Times" w:hAnsi="Times"/>
        </w:rPr>
        <w:t>the knowledge commons</w:t>
      </w:r>
      <w:r>
        <w:rPr>
          <w:rFonts w:ascii="Times" w:hAnsi="Times"/>
        </w:rPr>
        <w:t>, other barriers (Suber, 2007) such as digital divide, language, censorship, and non-digitization</w:t>
      </w:r>
      <w:r w:rsidRPr="002039BC">
        <w:rPr>
          <w:rFonts w:ascii="Times" w:hAnsi="Times"/>
        </w:rPr>
        <w:t xml:space="preserve"> </w:t>
      </w:r>
      <w:r>
        <w:rPr>
          <w:rFonts w:ascii="Times" w:hAnsi="Times"/>
        </w:rPr>
        <w:t xml:space="preserve">still remain important. </w:t>
      </w:r>
    </w:p>
    <w:p w:rsidR="00BC7E45" w:rsidRDefault="00BC7E45" w:rsidP="00BC7E45">
      <w:pPr>
        <w:rPr>
          <w:rFonts w:ascii="Times" w:hAnsi="Times"/>
        </w:rPr>
      </w:pPr>
    </w:p>
    <w:p w:rsidR="00BC7E45" w:rsidRDefault="00BC7E45" w:rsidP="00BC7E45">
      <w:pPr>
        <w:rPr>
          <w:rFonts w:ascii="Times" w:hAnsi="Times"/>
        </w:rPr>
      </w:pPr>
      <w:r w:rsidRPr="00A21386">
        <w:rPr>
          <w:rFonts w:ascii="Times" w:hAnsi="Times"/>
          <w:u w:val="single"/>
        </w:rPr>
        <w:t>Digital divide</w:t>
      </w:r>
      <w:r>
        <w:rPr>
          <w:rFonts w:ascii="Times" w:hAnsi="Times"/>
        </w:rPr>
        <w:t xml:space="preserve">. Cell phones are covering the world and the prices of digital technologies </w:t>
      </w:r>
      <w:r w:rsidR="00A21386">
        <w:rPr>
          <w:rFonts w:ascii="Times" w:hAnsi="Times"/>
        </w:rPr>
        <w:t xml:space="preserve">are </w:t>
      </w:r>
      <w:r>
        <w:rPr>
          <w:rFonts w:ascii="Times" w:hAnsi="Times"/>
        </w:rPr>
        <w:t>fall</w:t>
      </w:r>
      <w:r w:rsidR="00A21386">
        <w:rPr>
          <w:rFonts w:ascii="Times" w:hAnsi="Times"/>
        </w:rPr>
        <w:t>ing</w:t>
      </w:r>
      <w:r>
        <w:rPr>
          <w:rFonts w:ascii="Times" w:hAnsi="Times"/>
        </w:rPr>
        <w:t xml:space="preserve"> systematically, however, for the inhabitants of poor countries and rural areas, the digital divide is still important. Three billion people live in rural areas </w:t>
      </w:r>
      <w:r w:rsidR="00A21386">
        <w:rPr>
          <w:rFonts w:ascii="Times" w:hAnsi="Times"/>
        </w:rPr>
        <w:t xml:space="preserve">worldwide </w:t>
      </w:r>
      <w:r>
        <w:rPr>
          <w:rFonts w:ascii="Times" w:hAnsi="Times"/>
        </w:rPr>
        <w:t>and more than one billion are not walking out of poverty</w:t>
      </w:r>
      <w:r w:rsidR="00A21386">
        <w:rPr>
          <w:rFonts w:ascii="Times" w:hAnsi="Times"/>
        </w:rPr>
        <w:t xml:space="preserve"> (Collier, 2007)</w:t>
      </w:r>
      <w:r>
        <w:rPr>
          <w:rFonts w:ascii="Times" w:hAnsi="Times"/>
        </w:rPr>
        <w:t xml:space="preserve">. </w:t>
      </w:r>
    </w:p>
    <w:p w:rsidR="00BC7E45" w:rsidRDefault="00BC7E45" w:rsidP="00BC7E45">
      <w:pPr>
        <w:rPr>
          <w:rFonts w:ascii="Times" w:hAnsi="Times"/>
        </w:rPr>
      </w:pPr>
    </w:p>
    <w:p w:rsidR="00BC7E45" w:rsidRDefault="00BC7E45" w:rsidP="00BC7E45">
      <w:pPr>
        <w:rPr>
          <w:rFonts w:ascii="Times" w:hAnsi="Times"/>
        </w:rPr>
      </w:pPr>
      <w:r w:rsidRPr="00636FC5">
        <w:rPr>
          <w:rFonts w:ascii="Times" w:hAnsi="Times"/>
          <w:u w:val="single"/>
        </w:rPr>
        <w:t>Language barrier</w:t>
      </w:r>
      <w:r>
        <w:rPr>
          <w:rFonts w:ascii="Times" w:hAnsi="Times"/>
        </w:rPr>
        <w:t xml:space="preserve">. Although the existence of a language standard, English, for knowledge sharing has many positive aspects, for those who do not master that particular language, it constitutes a cognitive barrier difficult to overcome. Over 50% of academic articles are written in English, and those articles written in other languages than English or without abstracts in English are hard to find in the Internet and, in </w:t>
      </w:r>
      <w:r w:rsidR="00636FC5">
        <w:rPr>
          <w:rFonts w:ascii="Times" w:hAnsi="Times"/>
        </w:rPr>
        <w:t>most</w:t>
      </w:r>
      <w:r>
        <w:rPr>
          <w:rFonts w:ascii="Times" w:hAnsi="Times"/>
        </w:rPr>
        <w:t xml:space="preserve"> cases, unsearchable (OpenDOAR, </w:t>
      </w:r>
      <w:r w:rsidRPr="004C65C5">
        <w:rPr>
          <w:rFonts w:ascii="Times" w:hAnsi="Times"/>
        </w:rPr>
        <w:t>2011)</w:t>
      </w:r>
      <w:r>
        <w:rPr>
          <w:rFonts w:ascii="Times" w:hAnsi="Times"/>
        </w:rPr>
        <w:t xml:space="preserve">. The implication of the predominance of one single language is that </w:t>
      </w:r>
      <w:r w:rsidR="00636FC5">
        <w:rPr>
          <w:rFonts w:ascii="Times" w:hAnsi="Times"/>
        </w:rPr>
        <w:t>American and European</w:t>
      </w:r>
      <w:r>
        <w:rPr>
          <w:rFonts w:ascii="Times" w:hAnsi="Times"/>
        </w:rPr>
        <w:t xml:space="preserve"> science is much more visible than the Asian </w:t>
      </w:r>
      <w:r w:rsidR="00636FC5">
        <w:rPr>
          <w:rFonts w:ascii="Times" w:hAnsi="Times"/>
        </w:rPr>
        <w:t xml:space="preserve">and African </w:t>
      </w:r>
      <w:r>
        <w:rPr>
          <w:rFonts w:ascii="Times" w:hAnsi="Times"/>
        </w:rPr>
        <w:t xml:space="preserve">scientific contribution. </w:t>
      </w:r>
      <w:r>
        <w:rPr>
          <w:rStyle w:val="EndnoteReference"/>
          <w:rFonts w:ascii="Times" w:hAnsi="Times"/>
        </w:rPr>
        <w:endnoteReference w:id="17"/>
      </w:r>
      <w:r>
        <w:rPr>
          <w:rFonts w:ascii="Times" w:hAnsi="Times"/>
        </w:rPr>
        <w:t xml:space="preserve"> </w:t>
      </w:r>
    </w:p>
    <w:p w:rsidR="00BC7E45" w:rsidRDefault="00BC7E45" w:rsidP="00BC7E45">
      <w:pPr>
        <w:rPr>
          <w:rFonts w:ascii="Times" w:hAnsi="Times"/>
        </w:rPr>
      </w:pPr>
    </w:p>
    <w:p w:rsidR="00BC7E45" w:rsidRDefault="00BC7E45" w:rsidP="00BC7E45">
      <w:pPr>
        <w:rPr>
          <w:rFonts w:ascii="Times" w:hAnsi="Times"/>
        </w:rPr>
      </w:pPr>
      <w:r w:rsidRPr="00636FC5">
        <w:rPr>
          <w:rFonts w:ascii="Times" w:hAnsi="Times"/>
          <w:u w:val="single"/>
        </w:rPr>
        <w:t>Censorship</w:t>
      </w:r>
      <w:r>
        <w:rPr>
          <w:rFonts w:ascii="Times" w:hAnsi="Times"/>
        </w:rPr>
        <w:t xml:space="preserve">. Although democracy is expanding throughout the continents, almost two billion people still live under dictatorial systems. In those areas of the world where democracy is not the political regime, such as China and many African countries, official censorship prevent people from knowing the existence of divergent ideas, from accessing to them, and from exchanging their ideas with others. </w:t>
      </w:r>
    </w:p>
    <w:p w:rsidR="00BC7E45" w:rsidRDefault="00BC7E45" w:rsidP="00BC7E45">
      <w:pPr>
        <w:rPr>
          <w:rFonts w:ascii="Times" w:hAnsi="Times"/>
        </w:rPr>
      </w:pPr>
    </w:p>
    <w:p w:rsidR="00BC7E45" w:rsidRDefault="00BC7E45" w:rsidP="00BC7E45">
      <w:pPr>
        <w:rPr>
          <w:rFonts w:ascii="Times" w:hAnsi="Times"/>
        </w:rPr>
      </w:pPr>
      <w:r w:rsidRPr="00636FC5">
        <w:rPr>
          <w:rFonts w:ascii="Times" w:hAnsi="Times"/>
          <w:u w:val="single"/>
        </w:rPr>
        <w:t>Non-digitization</w:t>
      </w:r>
      <w:r>
        <w:rPr>
          <w:rFonts w:ascii="Times" w:hAnsi="Times"/>
        </w:rPr>
        <w:t xml:space="preserve">. Libraries and museums are analogous to natural resource commons. Access </w:t>
      </w:r>
      <w:r w:rsidR="00636FC5">
        <w:rPr>
          <w:rFonts w:ascii="Times" w:hAnsi="Times"/>
        </w:rPr>
        <w:t xml:space="preserve">to them </w:t>
      </w:r>
      <w:r>
        <w:rPr>
          <w:rFonts w:ascii="Times" w:hAnsi="Times"/>
        </w:rPr>
        <w:t>is limited to people living close enough to go physically to the museum</w:t>
      </w:r>
      <w:r w:rsidR="00636FC5">
        <w:rPr>
          <w:rFonts w:ascii="Times" w:hAnsi="Times"/>
        </w:rPr>
        <w:t xml:space="preserve"> or library</w:t>
      </w:r>
      <w:r>
        <w:rPr>
          <w:rFonts w:ascii="Times" w:hAnsi="Times"/>
        </w:rPr>
        <w:t>, or to get books mailed. Most of the twenty-century literature, academic and non-academic, and an important part of the artistic heritage of ancient civilizations are stored in libraries and museums in developed countries, such as the American Library of the Congress, and the Smithsonian Museum. Under traditional form, that wealth of knowledge is unreachable to most of the world population.</w:t>
      </w:r>
    </w:p>
    <w:p w:rsidR="00BC7E45" w:rsidRDefault="00BC7E45" w:rsidP="00BC7E45">
      <w:pPr>
        <w:rPr>
          <w:rFonts w:ascii="Times" w:hAnsi="Times"/>
        </w:rPr>
      </w:pPr>
    </w:p>
    <w:p w:rsidR="009772AA" w:rsidRDefault="00BC7E45" w:rsidP="00445D9E">
      <w:pPr>
        <w:rPr>
          <w:rFonts w:ascii="Times" w:hAnsi="Times"/>
        </w:rPr>
      </w:pPr>
      <w:r>
        <w:rPr>
          <w:rFonts w:ascii="Times" w:hAnsi="Times"/>
        </w:rPr>
        <w:t>Additional to these four main barriers, other factors operate limiting the access to the knowledge commons. These additional factors are scarcity, fragmentation and structural complexity. (a) Problems with strong constituencies, such as corporations and aging populations of developed countries, receive a much better attention than those problems that affect economically weak or politically marginalized population of less developed countries. (b) Ecologists have found that fragmentation of knowledge limits their ability to address problems of contamination in international ecosystems</w:t>
      </w:r>
      <w:r w:rsidR="002A34FC">
        <w:rPr>
          <w:rFonts w:ascii="Times" w:hAnsi="Times"/>
        </w:rPr>
        <w:t>, and the same can be said about many development and poverty-overcome challenges</w:t>
      </w:r>
      <w:r>
        <w:rPr>
          <w:rFonts w:ascii="Times" w:hAnsi="Times"/>
        </w:rPr>
        <w:t xml:space="preserve">. (c) Gapminder.org, </w:t>
      </w:r>
      <w:r w:rsidR="002A34FC">
        <w:rPr>
          <w:rFonts w:ascii="Times" w:hAnsi="Times"/>
        </w:rPr>
        <w:t>using</w:t>
      </w:r>
      <w:r>
        <w:rPr>
          <w:rFonts w:ascii="Times" w:hAnsi="Times"/>
        </w:rPr>
        <w:t xml:space="preserve"> graphical tools, has shown that information stored in databases under numerical tables can become much more understandable and useful if their structure is modified. However, most information about systemic problems is still under the abstract form of numerical tables, hard to manipulate by other people than statisticians. </w:t>
      </w:r>
    </w:p>
    <w:p w:rsidR="009508C8" w:rsidRDefault="009508C8" w:rsidP="00445D9E">
      <w:pPr>
        <w:rPr>
          <w:rFonts w:ascii="Times" w:hAnsi="Times"/>
        </w:rPr>
      </w:pPr>
    </w:p>
    <w:p w:rsidR="009772AA" w:rsidRPr="00822C12" w:rsidRDefault="00E73264" w:rsidP="00445D9E">
      <w:pPr>
        <w:outlineLvl w:val="0"/>
        <w:rPr>
          <w:rFonts w:ascii="Times" w:hAnsi="Times"/>
          <w:b/>
          <w:u w:val="single"/>
        </w:rPr>
      </w:pPr>
      <w:r w:rsidRPr="00822C12">
        <w:rPr>
          <w:rFonts w:ascii="Times" w:hAnsi="Times"/>
          <w:b/>
          <w:u w:val="single"/>
        </w:rPr>
        <w:t>The deman</w:t>
      </w:r>
      <w:r w:rsidR="00D10505" w:rsidRPr="00822C12">
        <w:rPr>
          <w:rFonts w:ascii="Times" w:hAnsi="Times"/>
          <w:b/>
          <w:u w:val="single"/>
        </w:rPr>
        <w:t>d side of the knowledge commons</w:t>
      </w:r>
    </w:p>
    <w:p w:rsidR="00350EF3" w:rsidRDefault="00350EF3" w:rsidP="00445D9E">
      <w:pPr>
        <w:rPr>
          <w:rFonts w:ascii="Times" w:hAnsi="Times"/>
        </w:rPr>
      </w:pPr>
    </w:p>
    <w:p w:rsidR="00AF216D" w:rsidRDefault="00350EF3" w:rsidP="00445D9E">
      <w:pPr>
        <w:rPr>
          <w:rFonts w:ascii="Times" w:hAnsi="Times"/>
        </w:rPr>
      </w:pPr>
      <w:r>
        <w:rPr>
          <w:rFonts w:ascii="Times" w:hAnsi="Times"/>
        </w:rPr>
        <w:t xml:space="preserve">There is great experience working on the supply-side of knowledge sharing. </w:t>
      </w:r>
      <w:r w:rsidR="00AF216D">
        <w:rPr>
          <w:rFonts w:ascii="Times" w:hAnsi="Times"/>
        </w:rPr>
        <w:t>The first generation of knowledge management, during the 1990s, focused on taking advantage of digital technologies, increased the assets of knowledge stored in databases, and the open access movement is advancing significantly, expanding geometrically the wealth of knowledge accessible with almost zero financial cost. However, the demand-side of the equation has not received the same level of attention.</w:t>
      </w:r>
      <w:r w:rsidR="00AF216D">
        <w:t xml:space="preserve"> </w:t>
      </w:r>
      <w:r w:rsidR="00AF216D">
        <w:rPr>
          <w:rStyle w:val="EndnoteReference"/>
          <w:rFonts w:ascii="Times" w:hAnsi="Times"/>
        </w:rPr>
        <w:endnoteReference w:id="18"/>
      </w:r>
      <w:r w:rsidR="00AF216D" w:rsidRPr="0005309F">
        <w:rPr>
          <w:rStyle w:val="EndnoteReference"/>
          <w:rFonts w:ascii="Times" w:hAnsi="Times"/>
        </w:rPr>
        <w:t>,</w:t>
      </w:r>
      <w:r w:rsidR="00AF216D">
        <w:rPr>
          <w:rStyle w:val="EndnoteReference"/>
          <w:rFonts w:ascii="Times" w:hAnsi="Times"/>
        </w:rPr>
        <w:t xml:space="preserve"> </w:t>
      </w:r>
      <w:r w:rsidR="00AF216D">
        <w:rPr>
          <w:rStyle w:val="EndnoteReference"/>
          <w:rFonts w:ascii="Times" w:hAnsi="Times"/>
        </w:rPr>
        <w:endnoteReference w:id="19"/>
      </w:r>
      <w:r w:rsidR="00AF216D" w:rsidRPr="0005309F">
        <w:rPr>
          <w:rStyle w:val="EndnoteReference"/>
        </w:rPr>
        <w:t>,</w:t>
      </w:r>
      <w:r w:rsidR="00AF216D">
        <w:rPr>
          <w:rStyle w:val="EndnoteReference"/>
        </w:rPr>
        <w:t xml:space="preserve"> </w:t>
      </w:r>
      <w:r w:rsidR="00AF216D">
        <w:rPr>
          <w:rStyle w:val="EndnoteReference"/>
          <w:rFonts w:ascii="Times" w:hAnsi="Times"/>
        </w:rPr>
        <w:t xml:space="preserve"> </w:t>
      </w:r>
      <w:r w:rsidR="00AF216D">
        <w:rPr>
          <w:rStyle w:val="EndnoteReference"/>
          <w:rFonts w:ascii="Times" w:hAnsi="Times"/>
        </w:rPr>
        <w:endnoteReference w:id="20"/>
      </w:r>
      <w:r w:rsidR="00AF216D" w:rsidRPr="0005309F">
        <w:rPr>
          <w:rStyle w:val="EndnoteReference"/>
          <w:rFonts w:ascii="Times" w:hAnsi="Times"/>
        </w:rPr>
        <w:t>,</w:t>
      </w:r>
      <w:r w:rsidR="00AF216D">
        <w:rPr>
          <w:rStyle w:val="EndnoteReference"/>
          <w:rFonts w:ascii="Times" w:hAnsi="Times"/>
        </w:rPr>
        <w:t xml:space="preserve"> </w:t>
      </w:r>
      <w:r w:rsidR="00AF216D" w:rsidRPr="0005309F">
        <w:rPr>
          <w:rStyle w:val="EndnoteReference"/>
          <w:rFonts w:ascii="Times" w:hAnsi="Times"/>
        </w:rPr>
        <w:endnoteReference w:id="21"/>
      </w:r>
    </w:p>
    <w:p w:rsidR="00AF216D" w:rsidRDefault="00AF216D" w:rsidP="00445D9E">
      <w:pPr>
        <w:rPr>
          <w:rFonts w:ascii="Times" w:hAnsi="Times"/>
        </w:rPr>
      </w:pPr>
    </w:p>
    <w:p w:rsidR="006E547C" w:rsidRDefault="009772AA" w:rsidP="00445D9E">
      <w:pPr>
        <w:outlineLvl w:val="0"/>
        <w:rPr>
          <w:rFonts w:ascii="Times" w:hAnsi="Times"/>
        </w:rPr>
      </w:pPr>
      <w:r>
        <w:rPr>
          <w:rFonts w:ascii="Times" w:hAnsi="Times"/>
        </w:rPr>
        <w:t xml:space="preserve">The demand side of the knowledge commons has to do with </w:t>
      </w:r>
      <w:r w:rsidR="005E39AD">
        <w:rPr>
          <w:rFonts w:ascii="Times" w:hAnsi="Times"/>
        </w:rPr>
        <w:t xml:space="preserve">the </w:t>
      </w:r>
      <w:r w:rsidR="00AF216D">
        <w:rPr>
          <w:rFonts w:ascii="Times" w:hAnsi="Times"/>
        </w:rPr>
        <w:t>awareness</w:t>
      </w:r>
      <w:r w:rsidR="005E39AD">
        <w:rPr>
          <w:rFonts w:ascii="Times" w:hAnsi="Times"/>
        </w:rPr>
        <w:t xml:space="preserve"> of the need of external knowledge, the set of skills to find, </w:t>
      </w:r>
      <w:r w:rsidR="00AF216D">
        <w:rPr>
          <w:rFonts w:ascii="Times" w:hAnsi="Times"/>
        </w:rPr>
        <w:t>select,</w:t>
      </w:r>
      <w:r w:rsidR="00FA49D3">
        <w:rPr>
          <w:rFonts w:ascii="Times" w:hAnsi="Times"/>
        </w:rPr>
        <w:t xml:space="preserve"> </w:t>
      </w:r>
      <w:r w:rsidR="005E39AD">
        <w:rPr>
          <w:rFonts w:ascii="Times" w:hAnsi="Times"/>
        </w:rPr>
        <w:t>absorb</w:t>
      </w:r>
      <w:r w:rsidR="008B650A">
        <w:rPr>
          <w:rFonts w:ascii="Times" w:hAnsi="Times"/>
        </w:rPr>
        <w:t xml:space="preserve">, and </w:t>
      </w:r>
      <w:r w:rsidR="005E39AD">
        <w:rPr>
          <w:rFonts w:ascii="Times" w:hAnsi="Times"/>
        </w:rPr>
        <w:t>contextualize</w:t>
      </w:r>
      <w:r w:rsidR="008B650A">
        <w:rPr>
          <w:rFonts w:ascii="Times" w:hAnsi="Times"/>
        </w:rPr>
        <w:t xml:space="preserve"> </w:t>
      </w:r>
      <w:r w:rsidR="005E39AD">
        <w:rPr>
          <w:rFonts w:ascii="Times" w:hAnsi="Times"/>
        </w:rPr>
        <w:t xml:space="preserve">external knowledge, and the conditions to successfully apply the new assets of knowledge to concrete </w:t>
      </w:r>
      <w:r w:rsidR="00AF216D">
        <w:rPr>
          <w:rFonts w:ascii="Times" w:hAnsi="Times"/>
        </w:rPr>
        <w:t xml:space="preserve">problem-solving </w:t>
      </w:r>
      <w:r w:rsidR="005E39AD">
        <w:rPr>
          <w:rFonts w:ascii="Times" w:hAnsi="Times"/>
        </w:rPr>
        <w:t xml:space="preserve">situations. </w:t>
      </w:r>
      <w:r w:rsidR="008B650A">
        <w:rPr>
          <w:rFonts w:ascii="Times" w:hAnsi="Times"/>
        </w:rPr>
        <w:t>It is possible to group t</w:t>
      </w:r>
      <w:r w:rsidR="005E39AD">
        <w:rPr>
          <w:rFonts w:ascii="Times" w:hAnsi="Times"/>
        </w:rPr>
        <w:t xml:space="preserve">hese elements </w:t>
      </w:r>
      <w:r w:rsidR="008B650A">
        <w:rPr>
          <w:rFonts w:ascii="Times" w:hAnsi="Times"/>
        </w:rPr>
        <w:t xml:space="preserve">into </w:t>
      </w:r>
      <w:r w:rsidR="005D65EE">
        <w:rPr>
          <w:rFonts w:ascii="Times" w:hAnsi="Times"/>
        </w:rPr>
        <w:t>four</w:t>
      </w:r>
      <w:r w:rsidR="008B650A">
        <w:rPr>
          <w:rFonts w:ascii="Times" w:hAnsi="Times"/>
        </w:rPr>
        <w:t xml:space="preserve"> categories: </w:t>
      </w:r>
    </w:p>
    <w:p w:rsidR="006E547C" w:rsidRDefault="006E547C" w:rsidP="00445D9E">
      <w:pPr>
        <w:outlineLvl w:val="0"/>
        <w:rPr>
          <w:rFonts w:ascii="Times" w:hAnsi="Times"/>
        </w:rPr>
      </w:pPr>
    </w:p>
    <w:p w:rsidR="005D65EE" w:rsidRDefault="006E547C" w:rsidP="00445D9E">
      <w:pPr>
        <w:pStyle w:val="ListParagraph"/>
        <w:numPr>
          <w:ilvl w:val="1"/>
          <w:numId w:val="35"/>
        </w:numPr>
        <w:outlineLvl w:val="0"/>
        <w:rPr>
          <w:rFonts w:ascii="Times" w:hAnsi="Times"/>
        </w:rPr>
      </w:pPr>
      <w:r w:rsidRPr="006E547C">
        <w:rPr>
          <w:rFonts w:ascii="Times" w:hAnsi="Times"/>
        </w:rPr>
        <w:t>T</w:t>
      </w:r>
      <w:r w:rsidR="009772AA" w:rsidRPr="006E547C">
        <w:rPr>
          <w:rFonts w:ascii="Times" w:hAnsi="Times"/>
        </w:rPr>
        <w:t>he awareness of the need and importance of external k</w:t>
      </w:r>
      <w:r w:rsidRPr="006E547C">
        <w:rPr>
          <w:rFonts w:ascii="Times" w:hAnsi="Times"/>
        </w:rPr>
        <w:t>nowledge,</w:t>
      </w:r>
      <w:r w:rsidR="009772AA" w:rsidRPr="006E547C">
        <w:rPr>
          <w:rFonts w:ascii="Times" w:hAnsi="Times"/>
        </w:rPr>
        <w:t xml:space="preserve"> </w:t>
      </w:r>
    </w:p>
    <w:p w:rsidR="006E547C" w:rsidRPr="006E547C" w:rsidRDefault="005D65EE" w:rsidP="00445D9E">
      <w:pPr>
        <w:pStyle w:val="ListParagraph"/>
        <w:numPr>
          <w:ilvl w:val="1"/>
          <w:numId w:val="35"/>
        </w:numPr>
        <w:outlineLvl w:val="0"/>
        <w:rPr>
          <w:rFonts w:ascii="Times" w:hAnsi="Times"/>
        </w:rPr>
      </w:pPr>
      <w:r>
        <w:rPr>
          <w:rFonts w:ascii="Times" w:hAnsi="Times"/>
        </w:rPr>
        <w:t>Knowledge about existence of knowledge,</w:t>
      </w:r>
    </w:p>
    <w:p w:rsidR="006E547C" w:rsidRPr="006E547C" w:rsidRDefault="006E547C" w:rsidP="00445D9E">
      <w:pPr>
        <w:pStyle w:val="ListParagraph"/>
        <w:numPr>
          <w:ilvl w:val="1"/>
          <w:numId w:val="35"/>
        </w:numPr>
        <w:outlineLvl w:val="0"/>
        <w:rPr>
          <w:rFonts w:ascii="Times" w:hAnsi="Times"/>
        </w:rPr>
      </w:pPr>
      <w:r w:rsidRPr="006E547C">
        <w:rPr>
          <w:rFonts w:ascii="Times" w:hAnsi="Times"/>
        </w:rPr>
        <w:t>T</w:t>
      </w:r>
      <w:r w:rsidR="009772AA" w:rsidRPr="006E547C">
        <w:rPr>
          <w:rFonts w:ascii="Times" w:hAnsi="Times"/>
        </w:rPr>
        <w:t xml:space="preserve">he capacity to assimilate and contextualize external knowledge, and </w:t>
      </w:r>
    </w:p>
    <w:p w:rsidR="008B650A" w:rsidRPr="006E547C" w:rsidRDefault="006E547C" w:rsidP="00445D9E">
      <w:pPr>
        <w:pStyle w:val="ListParagraph"/>
        <w:numPr>
          <w:ilvl w:val="1"/>
          <w:numId w:val="35"/>
        </w:numPr>
        <w:outlineLvl w:val="0"/>
        <w:rPr>
          <w:rFonts w:ascii="Times" w:hAnsi="Times"/>
        </w:rPr>
      </w:pPr>
      <w:r w:rsidRPr="006E547C">
        <w:rPr>
          <w:rFonts w:ascii="Times" w:hAnsi="Times"/>
        </w:rPr>
        <w:t>T</w:t>
      </w:r>
      <w:r w:rsidR="009772AA" w:rsidRPr="006E547C">
        <w:rPr>
          <w:rFonts w:ascii="Times" w:hAnsi="Times"/>
        </w:rPr>
        <w:t xml:space="preserve">he </w:t>
      </w:r>
      <w:r w:rsidR="005D65EE">
        <w:rPr>
          <w:rFonts w:ascii="Times" w:hAnsi="Times"/>
        </w:rPr>
        <w:t>conditions</w:t>
      </w:r>
      <w:r w:rsidR="009772AA" w:rsidRPr="006E547C">
        <w:rPr>
          <w:rFonts w:ascii="Times" w:hAnsi="Times"/>
        </w:rPr>
        <w:t xml:space="preserve"> </w:t>
      </w:r>
      <w:r w:rsidR="00AF216D" w:rsidRPr="006E547C">
        <w:rPr>
          <w:rFonts w:ascii="Times" w:hAnsi="Times"/>
        </w:rPr>
        <w:t xml:space="preserve">to </w:t>
      </w:r>
      <w:r w:rsidR="009772AA" w:rsidRPr="006E547C">
        <w:rPr>
          <w:rFonts w:ascii="Times" w:hAnsi="Times"/>
        </w:rPr>
        <w:t xml:space="preserve">apply new knowledge to develop innovative solutions. </w:t>
      </w:r>
    </w:p>
    <w:p w:rsidR="008B650A" w:rsidRDefault="008B650A" w:rsidP="00445D9E">
      <w:pPr>
        <w:outlineLvl w:val="0"/>
        <w:rPr>
          <w:rFonts w:ascii="Times" w:hAnsi="Times"/>
        </w:rPr>
      </w:pPr>
    </w:p>
    <w:p w:rsidR="006A3E42" w:rsidRDefault="008B650A" w:rsidP="00445D9E">
      <w:pPr>
        <w:outlineLvl w:val="0"/>
        <w:rPr>
          <w:rFonts w:ascii="Times" w:hAnsi="Times"/>
        </w:rPr>
      </w:pPr>
      <w:r>
        <w:rPr>
          <w:rFonts w:ascii="Times" w:hAnsi="Times"/>
        </w:rPr>
        <w:t xml:space="preserve">These </w:t>
      </w:r>
      <w:r w:rsidR="002A34FC">
        <w:rPr>
          <w:rFonts w:ascii="Times" w:hAnsi="Times"/>
        </w:rPr>
        <w:t>four</w:t>
      </w:r>
      <w:r>
        <w:rPr>
          <w:rFonts w:ascii="Times" w:hAnsi="Times"/>
        </w:rPr>
        <w:t xml:space="preserve"> elements work as a chain. If </w:t>
      </w:r>
      <w:r w:rsidR="008A3A2E">
        <w:rPr>
          <w:rFonts w:ascii="Times" w:hAnsi="Times"/>
        </w:rPr>
        <w:t>a single link</w:t>
      </w:r>
      <w:r>
        <w:rPr>
          <w:rFonts w:ascii="Times" w:hAnsi="Times"/>
        </w:rPr>
        <w:t xml:space="preserve"> is not present, the demand will not fully realize. For example: if a group of people who are addressing a problem are not aware of the need of enriching their knowledge, they will not look for external knowledge, and</w:t>
      </w:r>
      <w:r w:rsidR="00FA49D3">
        <w:rPr>
          <w:rFonts w:ascii="Times" w:hAnsi="Times"/>
        </w:rPr>
        <w:t xml:space="preserve">, despite their </w:t>
      </w:r>
      <w:r w:rsidR="00BD4AAF">
        <w:rPr>
          <w:rFonts w:ascii="Times" w:hAnsi="Times"/>
        </w:rPr>
        <w:t xml:space="preserve">real </w:t>
      </w:r>
      <w:r w:rsidR="00FA49D3">
        <w:rPr>
          <w:rFonts w:ascii="Times" w:hAnsi="Times"/>
        </w:rPr>
        <w:t>needs,</w:t>
      </w:r>
      <w:r>
        <w:rPr>
          <w:rFonts w:ascii="Times" w:hAnsi="Times"/>
        </w:rPr>
        <w:t xml:space="preserve"> no demand of </w:t>
      </w:r>
      <w:r w:rsidR="00BD4AAF">
        <w:rPr>
          <w:rFonts w:ascii="Times" w:hAnsi="Times"/>
        </w:rPr>
        <w:t xml:space="preserve">external </w:t>
      </w:r>
      <w:r>
        <w:rPr>
          <w:rFonts w:ascii="Times" w:hAnsi="Times"/>
        </w:rPr>
        <w:t>knowledge will emerge</w:t>
      </w:r>
      <w:r w:rsidR="006A3E42">
        <w:rPr>
          <w:rFonts w:ascii="Times" w:hAnsi="Times"/>
        </w:rPr>
        <w:t xml:space="preserve"> at all</w:t>
      </w:r>
      <w:r>
        <w:rPr>
          <w:rFonts w:ascii="Times" w:hAnsi="Times"/>
        </w:rPr>
        <w:t xml:space="preserve">. If the group is aware of the need of external knowledge, but nobody is able to </w:t>
      </w:r>
      <w:r w:rsidR="006A3E42">
        <w:rPr>
          <w:rFonts w:ascii="Times" w:hAnsi="Times"/>
        </w:rPr>
        <w:t xml:space="preserve">find or </w:t>
      </w:r>
      <w:r>
        <w:rPr>
          <w:rFonts w:ascii="Times" w:hAnsi="Times"/>
        </w:rPr>
        <w:t>absorb the</w:t>
      </w:r>
      <w:r w:rsidR="006A3E42">
        <w:rPr>
          <w:rFonts w:ascii="Times" w:hAnsi="Times"/>
        </w:rPr>
        <w:t xml:space="preserve"> pieces of knowledge the group needs, the process will get stuck and the initial demand will die out shortly. If the group can absorb and contextualize external knowledge, but has not the conditions to apply it adequately, the demand will</w:t>
      </w:r>
      <w:r w:rsidR="00C96EF6">
        <w:rPr>
          <w:rFonts w:ascii="Times" w:hAnsi="Times"/>
        </w:rPr>
        <w:t>, in most cases,</w:t>
      </w:r>
      <w:r w:rsidR="006A3E42">
        <w:rPr>
          <w:rFonts w:ascii="Times" w:hAnsi="Times"/>
        </w:rPr>
        <w:t xml:space="preserve"> become unstable and gradually shrink</w:t>
      </w:r>
      <w:r w:rsidR="00BD4AAF">
        <w:rPr>
          <w:rFonts w:ascii="Times" w:hAnsi="Times"/>
        </w:rPr>
        <w:t>ing</w:t>
      </w:r>
      <w:r w:rsidR="006A3E42">
        <w:rPr>
          <w:rFonts w:ascii="Times" w:hAnsi="Times"/>
        </w:rPr>
        <w:t>.</w:t>
      </w:r>
    </w:p>
    <w:p w:rsidR="006A3E42" w:rsidRDefault="006A3E42" w:rsidP="00445D9E">
      <w:pPr>
        <w:outlineLvl w:val="0"/>
        <w:rPr>
          <w:rFonts w:ascii="Times" w:hAnsi="Times"/>
        </w:rPr>
      </w:pPr>
    </w:p>
    <w:p w:rsidR="006E547C" w:rsidRDefault="005D65EE" w:rsidP="00445D9E">
      <w:pPr>
        <w:rPr>
          <w:rFonts w:ascii="Times" w:hAnsi="Times"/>
        </w:rPr>
      </w:pPr>
      <w:r w:rsidRPr="005D65EE">
        <w:rPr>
          <w:rFonts w:ascii="Times" w:hAnsi="Times"/>
          <w:u w:val="single"/>
        </w:rPr>
        <w:t>Awareness</w:t>
      </w:r>
      <w:r>
        <w:rPr>
          <w:rFonts w:ascii="Times" w:hAnsi="Times"/>
        </w:rPr>
        <w:t xml:space="preserve">: </w:t>
      </w:r>
      <w:r w:rsidR="00C96EF6">
        <w:rPr>
          <w:rFonts w:ascii="Times" w:hAnsi="Times"/>
        </w:rPr>
        <w:t>The awareness of the need of external knowledge depends on the way reality is conceptualized</w:t>
      </w:r>
      <w:r w:rsidR="00813CD4">
        <w:rPr>
          <w:rFonts w:ascii="Times" w:hAnsi="Times"/>
        </w:rPr>
        <w:t xml:space="preserve"> and on the epistemic beliefs</w:t>
      </w:r>
      <w:r w:rsidR="00C96EF6">
        <w:rPr>
          <w:rFonts w:ascii="Times" w:hAnsi="Times"/>
        </w:rPr>
        <w:t xml:space="preserve">. </w:t>
      </w:r>
      <w:r w:rsidR="00813CD4">
        <w:rPr>
          <w:rFonts w:ascii="Times" w:hAnsi="Times"/>
        </w:rPr>
        <w:t>For t</w:t>
      </w:r>
      <w:r w:rsidR="00C96EF6">
        <w:rPr>
          <w:rFonts w:ascii="Times" w:hAnsi="Times"/>
        </w:rPr>
        <w:t xml:space="preserve">hose people who </w:t>
      </w:r>
      <w:r w:rsidR="00A101A5">
        <w:rPr>
          <w:rFonts w:ascii="Times" w:hAnsi="Times"/>
        </w:rPr>
        <w:t>interpret local problems as exclusive result of local factors, understanding of the systemic conditions is not relevant</w:t>
      </w:r>
      <w:r w:rsidR="008203FB">
        <w:rPr>
          <w:rFonts w:ascii="Times" w:hAnsi="Times"/>
        </w:rPr>
        <w:t xml:space="preserve">, and information and knowledge about the macro context becomes irrelevant. </w:t>
      </w:r>
      <w:r w:rsidR="00A101A5">
        <w:rPr>
          <w:rFonts w:ascii="Times" w:hAnsi="Times"/>
        </w:rPr>
        <w:t xml:space="preserve">Those who </w:t>
      </w:r>
      <w:r w:rsidR="00C96EF6">
        <w:rPr>
          <w:rFonts w:ascii="Times" w:hAnsi="Times"/>
        </w:rPr>
        <w:t xml:space="preserve">see </w:t>
      </w:r>
      <w:r w:rsidR="00A101A5">
        <w:rPr>
          <w:rFonts w:ascii="Times" w:hAnsi="Times"/>
        </w:rPr>
        <w:t xml:space="preserve">no </w:t>
      </w:r>
      <w:r w:rsidR="00C96EF6">
        <w:rPr>
          <w:rFonts w:ascii="Times" w:hAnsi="Times"/>
        </w:rPr>
        <w:t xml:space="preserve">value on </w:t>
      </w:r>
      <w:r w:rsidR="00A101A5">
        <w:rPr>
          <w:rFonts w:ascii="Times" w:hAnsi="Times"/>
        </w:rPr>
        <w:t>the knowledge that is being generated currently</w:t>
      </w:r>
      <w:r w:rsidR="008203FB">
        <w:rPr>
          <w:rFonts w:ascii="Times" w:hAnsi="Times"/>
        </w:rPr>
        <w:t xml:space="preserve"> will not search or try to understand these </w:t>
      </w:r>
      <w:r w:rsidR="00BD4AAF">
        <w:rPr>
          <w:rFonts w:ascii="Times" w:hAnsi="Times"/>
        </w:rPr>
        <w:t>different</w:t>
      </w:r>
      <w:r w:rsidR="008203FB">
        <w:rPr>
          <w:rFonts w:ascii="Times" w:hAnsi="Times"/>
        </w:rPr>
        <w:t xml:space="preserve"> ways of understanding.</w:t>
      </w:r>
      <w:r w:rsidR="001514C6">
        <w:rPr>
          <w:rFonts w:ascii="Times" w:hAnsi="Times"/>
        </w:rPr>
        <w:t xml:space="preserve"> </w:t>
      </w:r>
      <w:r w:rsidR="004F7A53">
        <w:rPr>
          <w:rFonts w:ascii="Times" w:hAnsi="Times"/>
        </w:rPr>
        <w:t>T</w:t>
      </w:r>
      <w:r w:rsidR="001514C6">
        <w:rPr>
          <w:rFonts w:ascii="Times" w:hAnsi="Times"/>
        </w:rPr>
        <w:t xml:space="preserve">he </w:t>
      </w:r>
      <w:r w:rsidR="00BD4AAF">
        <w:rPr>
          <w:rFonts w:ascii="Times" w:hAnsi="Times"/>
        </w:rPr>
        <w:t xml:space="preserve">particular </w:t>
      </w:r>
      <w:r w:rsidR="001514C6">
        <w:rPr>
          <w:rFonts w:ascii="Times" w:hAnsi="Times"/>
        </w:rPr>
        <w:t>way we conceptualize reality becomes a kind of filter for looking for external knowledge</w:t>
      </w:r>
      <w:r w:rsidR="004F7A53">
        <w:rPr>
          <w:rFonts w:ascii="Times" w:hAnsi="Times"/>
        </w:rPr>
        <w:t xml:space="preserve">, defining which type of external knowledge we </w:t>
      </w:r>
      <w:r w:rsidR="00BD4AAF">
        <w:rPr>
          <w:rFonts w:ascii="Times" w:hAnsi="Times"/>
        </w:rPr>
        <w:t>value</w:t>
      </w:r>
      <w:r w:rsidR="004F7A53">
        <w:rPr>
          <w:rFonts w:ascii="Times" w:hAnsi="Times"/>
        </w:rPr>
        <w:t xml:space="preserve"> as relevant of being incorporated.</w:t>
      </w:r>
      <w:r w:rsidR="00813CD4">
        <w:rPr>
          <w:rStyle w:val="EndnoteReference"/>
          <w:rFonts w:ascii="Times" w:hAnsi="Times"/>
        </w:rPr>
        <w:endnoteReference w:id="22"/>
      </w:r>
      <w:r w:rsidR="00B172C0">
        <w:rPr>
          <w:rFonts w:ascii="Times" w:hAnsi="Times"/>
        </w:rPr>
        <w:t xml:space="preserve"> </w:t>
      </w:r>
      <w:r w:rsidR="00EC71A2">
        <w:rPr>
          <w:rFonts w:ascii="Times" w:hAnsi="Times"/>
        </w:rPr>
        <w:t xml:space="preserve">Beyond our awareness, we tend to eliminate entire fields of knowledge because we belief </w:t>
      </w:r>
      <w:r w:rsidR="00B172C0">
        <w:rPr>
          <w:rFonts w:ascii="Times" w:hAnsi="Times"/>
        </w:rPr>
        <w:t xml:space="preserve">that </w:t>
      </w:r>
      <w:r w:rsidR="00EC71A2">
        <w:rPr>
          <w:rFonts w:ascii="Times" w:hAnsi="Times"/>
        </w:rPr>
        <w:t>they are not relevant or trustable.</w:t>
      </w:r>
      <w:r w:rsidR="008203FB">
        <w:rPr>
          <w:rStyle w:val="EndnoteReference"/>
          <w:rFonts w:ascii="Times" w:hAnsi="Times"/>
        </w:rPr>
        <w:endnoteReference w:id="23"/>
      </w:r>
    </w:p>
    <w:p w:rsidR="006E547C" w:rsidRDefault="006E547C" w:rsidP="00445D9E">
      <w:pPr>
        <w:rPr>
          <w:rFonts w:ascii="Times" w:hAnsi="Times"/>
        </w:rPr>
      </w:pPr>
    </w:p>
    <w:p w:rsidR="005D65EE" w:rsidRDefault="0072598C" w:rsidP="005D65EE">
      <w:pPr>
        <w:rPr>
          <w:rFonts w:ascii="Times" w:hAnsi="Times"/>
        </w:rPr>
      </w:pPr>
      <w:r>
        <w:rPr>
          <w:rFonts w:ascii="Times" w:hAnsi="Times"/>
          <w:u w:val="single"/>
        </w:rPr>
        <w:t xml:space="preserve">Knowledge about </w:t>
      </w:r>
      <w:r w:rsidR="005D65EE" w:rsidRPr="005D65EE">
        <w:rPr>
          <w:rFonts w:ascii="Times" w:hAnsi="Times"/>
          <w:u w:val="single"/>
        </w:rPr>
        <w:t>knowledge</w:t>
      </w:r>
      <w:r w:rsidR="005D65EE">
        <w:rPr>
          <w:rFonts w:ascii="Times" w:hAnsi="Times"/>
        </w:rPr>
        <w:t xml:space="preserve">: In less developed countries, the wheel is reinvented everyday. It is not always bad to reinvent the wheel, many local problems require fresh approaches to adequately get solved </w:t>
      </w:r>
      <w:r w:rsidR="00B172C0">
        <w:rPr>
          <w:rFonts w:ascii="Times" w:hAnsi="Times"/>
        </w:rPr>
        <w:t>under</w:t>
      </w:r>
      <w:r w:rsidR="005D65EE">
        <w:rPr>
          <w:rFonts w:ascii="Times" w:hAnsi="Times"/>
        </w:rPr>
        <w:t xml:space="preserve"> the particularities of the local conditions, but frequently, wheel reinvention is a waste of time and resources. For example, searching in Google scholar for ‘articles only’ (July 11, 2011) about “manglar” (which means mangrove in Spanish), I found 9,160 results (in Spanish), and searching for </w:t>
      </w:r>
      <w:r>
        <w:rPr>
          <w:rFonts w:ascii="Times" w:hAnsi="Times"/>
        </w:rPr>
        <w:t xml:space="preserve">academic </w:t>
      </w:r>
      <w:r w:rsidR="005D65EE">
        <w:rPr>
          <w:rFonts w:ascii="Times" w:hAnsi="Times"/>
        </w:rPr>
        <w:t xml:space="preserve">articles about “mangrove” I found 193,000 articles (in English). These figures mean that </w:t>
      </w:r>
      <w:r w:rsidR="00EF442F">
        <w:rPr>
          <w:rFonts w:ascii="Times" w:hAnsi="Times"/>
        </w:rPr>
        <w:t xml:space="preserve">in Internet </w:t>
      </w:r>
      <w:r w:rsidR="005D65EE">
        <w:rPr>
          <w:rFonts w:ascii="Times" w:hAnsi="Times"/>
        </w:rPr>
        <w:t xml:space="preserve">exist 21 </w:t>
      </w:r>
      <w:r>
        <w:rPr>
          <w:rFonts w:ascii="Times" w:hAnsi="Times"/>
        </w:rPr>
        <w:t xml:space="preserve">academic </w:t>
      </w:r>
      <w:r w:rsidR="005D65EE">
        <w:rPr>
          <w:rFonts w:ascii="Times" w:hAnsi="Times"/>
        </w:rPr>
        <w:t>articles about mangrove</w:t>
      </w:r>
      <w:r w:rsidR="00EF442F">
        <w:rPr>
          <w:rFonts w:ascii="Times" w:hAnsi="Times"/>
        </w:rPr>
        <w:t>, written</w:t>
      </w:r>
      <w:r w:rsidR="005D65EE">
        <w:rPr>
          <w:rFonts w:ascii="Times" w:hAnsi="Times"/>
        </w:rPr>
        <w:t xml:space="preserve"> in English</w:t>
      </w:r>
      <w:r w:rsidR="00EF442F">
        <w:rPr>
          <w:rFonts w:ascii="Times" w:hAnsi="Times"/>
        </w:rPr>
        <w:t>,</w:t>
      </w:r>
      <w:r w:rsidR="005D65EE">
        <w:rPr>
          <w:rFonts w:ascii="Times" w:hAnsi="Times"/>
        </w:rPr>
        <w:t xml:space="preserve"> for each article </w:t>
      </w:r>
      <w:r w:rsidR="00EF442F">
        <w:rPr>
          <w:rFonts w:ascii="Times" w:hAnsi="Times"/>
        </w:rPr>
        <w:t xml:space="preserve">written </w:t>
      </w:r>
      <w:r w:rsidR="005D65EE">
        <w:rPr>
          <w:rFonts w:ascii="Times" w:hAnsi="Times"/>
        </w:rPr>
        <w:t>in Spanish. If I were in Peru, doing a research on mangroves without knowing the existence of those 193,000 articles already written about the same subject I were researching, it would be very likely that my studies could not incorporate or, at best, would repeat the discoveries already made by someone else, a few decades ago, in Bangladesh or in Peru.</w:t>
      </w:r>
      <w:r w:rsidR="005D65EE">
        <w:rPr>
          <w:rStyle w:val="EndnoteReference"/>
          <w:rFonts w:ascii="Times" w:hAnsi="Times"/>
        </w:rPr>
        <w:endnoteReference w:id="24"/>
      </w:r>
    </w:p>
    <w:p w:rsidR="00EF442F" w:rsidRDefault="00EF442F" w:rsidP="00445D9E">
      <w:pPr>
        <w:rPr>
          <w:rFonts w:ascii="Times" w:hAnsi="Times"/>
        </w:rPr>
      </w:pPr>
    </w:p>
    <w:p w:rsidR="00021948" w:rsidRDefault="00EF442F" w:rsidP="00445D9E">
      <w:pPr>
        <w:rPr>
          <w:rFonts w:ascii="Times" w:hAnsi="Times"/>
        </w:rPr>
      </w:pPr>
      <w:r w:rsidRPr="005D65EE">
        <w:rPr>
          <w:rFonts w:ascii="Times" w:hAnsi="Times" w:cs="Times"/>
          <w:snapToGrid/>
          <w:color w:val="000000"/>
          <w:sz w:val="23"/>
          <w:szCs w:val="23"/>
          <w:u w:val="single"/>
        </w:rPr>
        <w:t>Absorptive capacity</w:t>
      </w:r>
      <w:r>
        <w:rPr>
          <w:rFonts w:ascii="Times" w:hAnsi="Times" w:cs="Times"/>
          <w:snapToGrid/>
          <w:color w:val="000000"/>
          <w:sz w:val="23"/>
          <w:szCs w:val="23"/>
        </w:rPr>
        <w:t xml:space="preserve">: </w:t>
      </w:r>
      <w:r w:rsidR="00EC71A2">
        <w:rPr>
          <w:rFonts w:ascii="Times" w:hAnsi="Times"/>
        </w:rPr>
        <w:t>The absorptive capacity is another determinant of the demand</w:t>
      </w:r>
      <w:r w:rsidR="0038564B">
        <w:rPr>
          <w:rFonts w:ascii="Times" w:hAnsi="Times"/>
        </w:rPr>
        <w:t xml:space="preserve"> for knowledge</w:t>
      </w:r>
      <w:r w:rsidR="00EC71A2">
        <w:rPr>
          <w:rFonts w:ascii="Times" w:hAnsi="Times"/>
        </w:rPr>
        <w:t>.</w:t>
      </w:r>
      <w:r w:rsidR="00FA4090">
        <w:rPr>
          <w:rFonts w:ascii="Times" w:hAnsi="Times"/>
        </w:rPr>
        <w:t xml:space="preserve"> </w:t>
      </w:r>
      <w:r w:rsidR="00021948">
        <w:rPr>
          <w:rFonts w:ascii="Times" w:hAnsi="Times"/>
        </w:rPr>
        <w:t xml:space="preserve">Without absorptive capacity, external knowledge becomes meaningless and useless. After some initial intent, if a knowledge piece cannot be understood, the interest for searching that knowledge </w:t>
      </w:r>
      <w:r w:rsidR="00602CC8">
        <w:rPr>
          <w:rFonts w:ascii="Times" w:hAnsi="Times"/>
        </w:rPr>
        <w:t>will vanish</w:t>
      </w:r>
      <w:r w:rsidR="00021948">
        <w:rPr>
          <w:rFonts w:ascii="Times" w:hAnsi="Times"/>
        </w:rPr>
        <w:t>.</w:t>
      </w:r>
      <w:r w:rsidR="00021948">
        <w:rPr>
          <w:rStyle w:val="EndnoteReference"/>
          <w:rFonts w:ascii="Times" w:hAnsi="Times"/>
        </w:rPr>
        <w:endnoteReference w:id="25"/>
      </w:r>
    </w:p>
    <w:p w:rsidR="00021948" w:rsidRDefault="00021948" w:rsidP="00445D9E">
      <w:pPr>
        <w:rPr>
          <w:rFonts w:ascii="Times" w:hAnsi="Times"/>
        </w:rPr>
      </w:pPr>
    </w:p>
    <w:p w:rsidR="00BD4AAF" w:rsidRDefault="00DE2056" w:rsidP="00445D9E">
      <w:pPr>
        <w:rPr>
          <w:rFonts w:ascii="Times" w:hAnsi="Times"/>
        </w:rPr>
      </w:pPr>
      <w:r>
        <w:rPr>
          <w:rFonts w:ascii="Times" w:hAnsi="Times" w:cs="Times"/>
          <w:snapToGrid/>
          <w:color w:val="000000"/>
          <w:sz w:val="23"/>
          <w:szCs w:val="23"/>
        </w:rPr>
        <w:t>Cohen and Levinthal (1</w:t>
      </w:r>
      <w:r w:rsidRPr="00193A3E">
        <w:rPr>
          <w:rFonts w:ascii="Times" w:hAnsi="Times" w:cs="Times"/>
          <w:snapToGrid/>
          <w:color w:val="000000"/>
          <w:sz w:val="23"/>
          <w:szCs w:val="23"/>
        </w:rPr>
        <w:t>990)</w:t>
      </w:r>
      <w:r>
        <w:rPr>
          <w:rFonts w:ascii="Times" w:hAnsi="Times" w:cs="Times"/>
          <w:snapToGrid/>
          <w:color w:val="000000"/>
          <w:sz w:val="23"/>
          <w:szCs w:val="23"/>
        </w:rPr>
        <w:t xml:space="preserve"> </w:t>
      </w:r>
      <w:r>
        <w:rPr>
          <w:rFonts w:ascii="Times" w:hAnsi="Times"/>
        </w:rPr>
        <w:t>developed t</w:t>
      </w:r>
      <w:r w:rsidR="00BD4AAF">
        <w:rPr>
          <w:rFonts w:ascii="Times" w:hAnsi="Times"/>
        </w:rPr>
        <w:t xml:space="preserve">he concept of absorptive capacity </w:t>
      </w:r>
      <w:r w:rsidR="00BD4AAF">
        <w:rPr>
          <w:rFonts w:ascii="Times" w:hAnsi="Times" w:cs="Times"/>
          <w:snapToGrid/>
          <w:color w:val="000000"/>
          <w:sz w:val="23"/>
          <w:szCs w:val="23"/>
        </w:rPr>
        <w:t xml:space="preserve">for </w:t>
      </w:r>
      <w:r>
        <w:rPr>
          <w:rFonts w:ascii="Times" w:hAnsi="Times" w:cs="Times"/>
          <w:snapToGrid/>
          <w:color w:val="000000"/>
          <w:sz w:val="23"/>
          <w:szCs w:val="23"/>
        </w:rPr>
        <w:t xml:space="preserve">studying knowledge transfer among firms. These authors have defined absorptive capacity as “the ability of a firm to recognize the value of new, external information, assimilate it, and apply it to commercial ends” (p. 128), and stress the importance of prior </w:t>
      </w:r>
      <w:r w:rsidR="00F038A2">
        <w:rPr>
          <w:rFonts w:ascii="Times" w:hAnsi="Times" w:cs="Times"/>
          <w:snapToGrid/>
          <w:color w:val="000000"/>
          <w:sz w:val="23"/>
          <w:szCs w:val="23"/>
        </w:rPr>
        <w:t xml:space="preserve">related </w:t>
      </w:r>
      <w:r>
        <w:rPr>
          <w:rFonts w:ascii="Times" w:hAnsi="Times" w:cs="Times"/>
          <w:snapToGrid/>
          <w:color w:val="000000"/>
          <w:sz w:val="23"/>
          <w:szCs w:val="23"/>
        </w:rPr>
        <w:t xml:space="preserve">knowledge to </w:t>
      </w:r>
      <w:r w:rsidR="002436D2">
        <w:rPr>
          <w:rFonts w:ascii="Times" w:hAnsi="Times" w:cs="Times"/>
          <w:snapToGrid/>
          <w:color w:val="000000"/>
          <w:sz w:val="23"/>
          <w:szCs w:val="23"/>
        </w:rPr>
        <w:t>firms’</w:t>
      </w:r>
      <w:r>
        <w:rPr>
          <w:rFonts w:ascii="Times" w:hAnsi="Times" w:cs="Times"/>
          <w:snapToGrid/>
          <w:color w:val="000000"/>
          <w:sz w:val="23"/>
          <w:szCs w:val="23"/>
        </w:rPr>
        <w:t xml:space="preserve"> absorptive capacity.</w:t>
      </w:r>
      <w:r w:rsidR="002436D2">
        <w:rPr>
          <w:rFonts w:ascii="Times" w:hAnsi="Times" w:cs="Times"/>
          <w:snapToGrid/>
          <w:color w:val="000000"/>
          <w:sz w:val="23"/>
          <w:szCs w:val="23"/>
        </w:rPr>
        <w:t xml:space="preserve"> The rationale behind their approach is the importance of innovation for competitiveness and the importance of external knowledge to innovation. </w:t>
      </w:r>
      <w:r w:rsidR="00324EF6">
        <w:rPr>
          <w:rFonts w:ascii="Times" w:hAnsi="Times" w:cs="Times"/>
          <w:snapToGrid/>
          <w:color w:val="000000"/>
          <w:sz w:val="23"/>
          <w:szCs w:val="23"/>
        </w:rPr>
        <w:t xml:space="preserve">This same rationale can be applied to professionals and communities in less developed countries: innovation is important for solving </w:t>
      </w:r>
      <w:r w:rsidR="00F038A2">
        <w:rPr>
          <w:rFonts w:ascii="Times" w:hAnsi="Times" w:cs="Times"/>
          <w:snapToGrid/>
          <w:color w:val="000000"/>
          <w:sz w:val="23"/>
          <w:szCs w:val="23"/>
        </w:rPr>
        <w:t xml:space="preserve">development </w:t>
      </w:r>
      <w:r w:rsidR="00324EF6">
        <w:rPr>
          <w:rFonts w:ascii="Times" w:hAnsi="Times" w:cs="Times"/>
          <w:snapToGrid/>
          <w:color w:val="000000"/>
          <w:sz w:val="23"/>
          <w:szCs w:val="23"/>
        </w:rPr>
        <w:t xml:space="preserve">problems and external knowledge is important for innovation. </w:t>
      </w:r>
    </w:p>
    <w:p w:rsidR="00BD4AAF" w:rsidRDefault="00BD4AAF" w:rsidP="00445D9E">
      <w:pPr>
        <w:rPr>
          <w:rFonts w:ascii="Times" w:hAnsi="Times"/>
        </w:rPr>
      </w:pPr>
    </w:p>
    <w:p w:rsidR="00DF69D7" w:rsidRDefault="00206F91" w:rsidP="00445D9E">
      <w:pPr>
        <w:rPr>
          <w:rFonts w:ascii="Times" w:hAnsi="Times" w:cs="Times"/>
          <w:snapToGrid/>
          <w:color w:val="000000"/>
          <w:sz w:val="23"/>
          <w:szCs w:val="23"/>
        </w:rPr>
      </w:pPr>
      <w:r>
        <w:rPr>
          <w:rFonts w:ascii="Times" w:hAnsi="Times"/>
        </w:rPr>
        <w:t>Studying</w:t>
      </w:r>
      <w:r w:rsidR="0038564B">
        <w:rPr>
          <w:rFonts w:ascii="Times" w:hAnsi="Times"/>
        </w:rPr>
        <w:t xml:space="preserve"> </w:t>
      </w:r>
      <w:r w:rsidR="0043058E">
        <w:rPr>
          <w:rFonts w:ascii="Times" w:hAnsi="Times"/>
        </w:rPr>
        <w:t>how organizations assimilate new knowledge</w:t>
      </w:r>
      <w:r>
        <w:rPr>
          <w:rFonts w:ascii="Times" w:hAnsi="Times"/>
        </w:rPr>
        <w:t>,</w:t>
      </w:r>
      <w:r w:rsidR="0038564B">
        <w:rPr>
          <w:rFonts w:ascii="Times" w:hAnsi="Times"/>
        </w:rPr>
        <w:t xml:space="preserve"> </w:t>
      </w:r>
      <w:r>
        <w:rPr>
          <w:rFonts w:ascii="Times" w:hAnsi="Times" w:cs="Times"/>
          <w:snapToGrid/>
          <w:color w:val="000000"/>
          <w:sz w:val="23"/>
          <w:szCs w:val="23"/>
        </w:rPr>
        <w:t>Cohen and Levinthal (</w:t>
      </w:r>
      <w:r w:rsidR="0038564B" w:rsidRPr="00193A3E">
        <w:rPr>
          <w:rFonts w:ascii="Times" w:hAnsi="Times" w:cs="Times"/>
          <w:snapToGrid/>
          <w:color w:val="000000"/>
          <w:sz w:val="23"/>
          <w:szCs w:val="23"/>
        </w:rPr>
        <w:t>1990)</w:t>
      </w:r>
      <w:r w:rsidR="0038564B">
        <w:rPr>
          <w:rFonts w:ascii="Times" w:hAnsi="Times" w:cs="Times"/>
          <w:snapToGrid/>
          <w:color w:val="000000"/>
          <w:sz w:val="23"/>
          <w:szCs w:val="23"/>
        </w:rPr>
        <w:t xml:space="preserve"> have found that prior related knowledge is a precondition to identify the importance and </w:t>
      </w:r>
      <w:r w:rsidR="00F038A2">
        <w:rPr>
          <w:rFonts w:ascii="Times" w:hAnsi="Times" w:cs="Times"/>
          <w:snapToGrid/>
          <w:color w:val="000000"/>
          <w:sz w:val="23"/>
          <w:szCs w:val="23"/>
        </w:rPr>
        <w:t xml:space="preserve">to </w:t>
      </w:r>
      <w:r w:rsidR="0038564B">
        <w:rPr>
          <w:rFonts w:ascii="Times" w:hAnsi="Times" w:cs="Times"/>
          <w:snapToGrid/>
          <w:color w:val="000000"/>
          <w:sz w:val="23"/>
          <w:szCs w:val="23"/>
        </w:rPr>
        <w:t>absorb new knowledge</w:t>
      </w:r>
      <w:r w:rsidR="00F038A2">
        <w:rPr>
          <w:rFonts w:ascii="Times" w:hAnsi="Times" w:cs="Times"/>
          <w:snapToGrid/>
          <w:color w:val="000000"/>
          <w:sz w:val="23"/>
          <w:szCs w:val="23"/>
        </w:rPr>
        <w:t>.</w:t>
      </w:r>
      <w:r w:rsidR="00DF69D7">
        <w:rPr>
          <w:rFonts w:ascii="Times" w:hAnsi="Times" w:cs="Times"/>
          <w:snapToGrid/>
          <w:color w:val="000000"/>
          <w:sz w:val="23"/>
          <w:szCs w:val="23"/>
        </w:rPr>
        <w:t xml:space="preserve"> </w:t>
      </w:r>
      <w:r w:rsidR="00F038A2">
        <w:rPr>
          <w:rFonts w:ascii="Times" w:hAnsi="Times" w:cs="Times"/>
          <w:snapToGrid/>
          <w:color w:val="000000"/>
          <w:sz w:val="23"/>
          <w:szCs w:val="23"/>
        </w:rPr>
        <w:t xml:space="preserve">It is important because </w:t>
      </w:r>
      <w:r w:rsidR="00DF69D7">
        <w:rPr>
          <w:rFonts w:ascii="Times" w:hAnsi="Times" w:cs="Times"/>
          <w:snapToGrid/>
          <w:color w:val="000000"/>
          <w:sz w:val="23"/>
          <w:szCs w:val="23"/>
        </w:rPr>
        <w:t>prior related knowledge works as reference to assimilate new knowledge</w:t>
      </w:r>
      <w:r w:rsidR="0038564B" w:rsidRPr="00193A3E">
        <w:rPr>
          <w:rFonts w:ascii="Times" w:hAnsi="Times" w:cs="Times"/>
          <w:snapToGrid/>
          <w:color w:val="000000"/>
          <w:sz w:val="23"/>
          <w:szCs w:val="23"/>
        </w:rPr>
        <w:t>.</w:t>
      </w:r>
      <w:r>
        <w:rPr>
          <w:rFonts w:ascii="Times" w:hAnsi="Times" w:cs="Times"/>
          <w:snapToGrid/>
          <w:color w:val="000000"/>
          <w:sz w:val="23"/>
          <w:szCs w:val="23"/>
        </w:rPr>
        <w:t xml:space="preserve"> Indeed, they found that the complexity </w:t>
      </w:r>
      <w:r w:rsidR="00F038A2">
        <w:rPr>
          <w:rFonts w:ascii="Times" w:hAnsi="Times" w:cs="Times"/>
          <w:snapToGrid/>
          <w:color w:val="000000"/>
          <w:sz w:val="23"/>
          <w:szCs w:val="23"/>
        </w:rPr>
        <w:t xml:space="preserve">and sophistication </w:t>
      </w:r>
      <w:r>
        <w:rPr>
          <w:rFonts w:ascii="Times" w:hAnsi="Times" w:cs="Times"/>
          <w:snapToGrid/>
          <w:color w:val="000000"/>
          <w:sz w:val="23"/>
          <w:szCs w:val="23"/>
        </w:rPr>
        <w:t>of prior knowledge should be similar of th</w:t>
      </w:r>
      <w:r w:rsidR="00F038A2">
        <w:rPr>
          <w:rFonts w:ascii="Times" w:hAnsi="Times" w:cs="Times"/>
          <w:snapToGrid/>
          <w:color w:val="000000"/>
          <w:sz w:val="23"/>
          <w:szCs w:val="23"/>
        </w:rPr>
        <w:t>os</w:t>
      </w:r>
      <w:r>
        <w:rPr>
          <w:rFonts w:ascii="Times" w:hAnsi="Times" w:cs="Times"/>
          <w:snapToGrid/>
          <w:color w:val="000000"/>
          <w:sz w:val="23"/>
          <w:szCs w:val="23"/>
        </w:rPr>
        <w:t xml:space="preserve">e </w:t>
      </w:r>
      <w:r w:rsidR="00F038A2">
        <w:rPr>
          <w:rFonts w:ascii="Times" w:hAnsi="Times" w:cs="Times"/>
          <w:snapToGrid/>
          <w:color w:val="000000"/>
          <w:sz w:val="23"/>
          <w:szCs w:val="23"/>
        </w:rPr>
        <w:t>features</w:t>
      </w:r>
      <w:r>
        <w:rPr>
          <w:rFonts w:ascii="Times" w:hAnsi="Times" w:cs="Times"/>
          <w:snapToGrid/>
          <w:color w:val="000000"/>
          <w:sz w:val="23"/>
          <w:szCs w:val="23"/>
        </w:rPr>
        <w:t xml:space="preserve"> of the </w:t>
      </w:r>
      <w:r w:rsidR="0043058E">
        <w:rPr>
          <w:rFonts w:ascii="Times" w:hAnsi="Times" w:cs="Times"/>
          <w:snapToGrid/>
          <w:color w:val="000000"/>
          <w:sz w:val="23"/>
          <w:szCs w:val="23"/>
        </w:rPr>
        <w:t xml:space="preserve">new </w:t>
      </w:r>
      <w:r>
        <w:rPr>
          <w:rFonts w:ascii="Times" w:hAnsi="Times" w:cs="Times"/>
          <w:snapToGrid/>
          <w:color w:val="000000"/>
          <w:sz w:val="23"/>
          <w:szCs w:val="23"/>
        </w:rPr>
        <w:t xml:space="preserve">external knowledge. They found, for example, that firms with </w:t>
      </w:r>
      <w:r w:rsidR="00336B04">
        <w:rPr>
          <w:rFonts w:ascii="Times" w:hAnsi="Times" w:cs="Times"/>
          <w:snapToGrid/>
          <w:color w:val="000000"/>
          <w:sz w:val="23"/>
          <w:szCs w:val="23"/>
        </w:rPr>
        <w:t>R&amp;D experience</w:t>
      </w:r>
      <w:r>
        <w:rPr>
          <w:rFonts w:ascii="Times" w:hAnsi="Times" w:cs="Times"/>
          <w:snapToGrid/>
          <w:color w:val="000000"/>
          <w:sz w:val="23"/>
          <w:szCs w:val="23"/>
        </w:rPr>
        <w:t xml:space="preserve"> in a field can take full advantage of external scientific knowledge </w:t>
      </w:r>
      <w:r w:rsidR="00DF69D7">
        <w:rPr>
          <w:rFonts w:ascii="Times" w:hAnsi="Times" w:cs="Times"/>
          <w:snapToGrid/>
          <w:color w:val="000000"/>
          <w:sz w:val="23"/>
          <w:szCs w:val="23"/>
        </w:rPr>
        <w:t xml:space="preserve">and technologies </w:t>
      </w:r>
      <w:r>
        <w:rPr>
          <w:rFonts w:ascii="Times" w:hAnsi="Times" w:cs="Times"/>
          <w:snapToGrid/>
          <w:color w:val="000000"/>
          <w:sz w:val="23"/>
          <w:szCs w:val="23"/>
        </w:rPr>
        <w:t xml:space="preserve">in that field, and firms without </w:t>
      </w:r>
      <w:r w:rsidR="00F038A2">
        <w:rPr>
          <w:rFonts w:ascii="Times" w:hAnsi="Times" w:cs="Times"/>
          <w:snapToGrid/>
          <w:color w:val="000000"/>
          <w:sz w:val="23"/>
          <w:szCs w:val="23"/>
        </w:rPr>
        <w:t>that same</w:t>
      </w:r>
      <w:r w:rsidR="00A24756">
        <w:rPr>
          <w:rFonts w:ascii="Times" w:hAnsi="Times" w:cs="Times"/>
          <w:snapToGrid/>
          <w:color w:val="000000"/>
          <w:sz w:val="23"/>
          <w:szCs w:val="23"/>
        </w:rPr>
        <w:t xml:space="preserve"> </w:t>
      </w:r>
      <w:r>
        <w:rPr>
          <w:rFonts w:ascii="Times" w:hAnsi="Times" w:cs="Times"/>
          <w:snapToGrid/>
          <w:color w:val="000000"/>
          <w:sz w:val="23"/>
          <w:szCs w:val="23"/>
        </w:rPr>
        <w:t xml:space="preserve">level of expertise may </w:t>
      </w:r>
      <w:r w:rsidR="00A24756">
        <w:rPr>
          <w:rFonts w:ascii="Times" w:hAnsi="Times" w:cs="Times"/>
          <w:snapToGrid/>
          <w:color w:val="000000"/>
          <w:sz w:val="23"/>
          <w:szCs w:val="23"/>
        </w:rPr>
        <w:t>have their absorptive capacity affected</w:t>
      </w:r>
      <w:r w:rsidR="0043058E">
        <w:rPr>
          <w:rFonts w:ascii="Times" w:hAnsi="Times" w:cs="Times"/>
          <w:snapToGrid/>
          <w:color w:val="000000"/>
          <w:sz w:val="23"/>
          <w:szCs w:val="23"/>
        </w:rPr>
        <w:t>,</w:t>
      </w:r>
      <w:r w:rsidR="00A24756">
        <w:rPr>
          <w:rFonts w:ascii="Times" w:hAnsi="Times" w:cs="Times"/>
          <w:snapToGrid/>
          <w:color w:val="000000"/>
          <w:sz w:val="23"/>
          <w:szCs w:val="23"/>
        </w:rPr>
        <w:t xml:space="preserve"> and may </w:t>
      </w:r>
      <w:r w:rsidR="00F038A2">
        <w:rPr>
          <w:rFonts w:ascii="Times" w:hAnsi="Times" w:cs="Times"/>
          <w:snapToGrid/>
          <w:color w:val="000000"/>
          <w:sz w:val="23"/>
          <w:szCs w:val="23"/>
        </w:rPr>
        <w:t xml:space="preserve">need support </w:t>
      </w:r>
      <w:r>
        <w:rPr>
          <w:rFonts w:ascii="Times" w:hAnsi="Times" w:cs="Times"/>
          <w:snapToGrid/>
          <w:color w:val="000000"/>
          <w:sz w:val="23"/>
          <w:szCs w:val="23"/>
        </w:rPr>
        <w:t>f</w:t>
      </w:r>
      <w:r w:rsidR="00F038A2">
        <w:rPr>
          <w:rFonts w:ascii="Times" w:hAnsi="Times" w:cs="Times"/>
          <w:snapToGrid/>
          <w:color w:val="000000"/>
          <w:sz w:val="23"/>
          <w:szCs w:val="23"/>
        </w:rPr>
        <w:t>rom</w:t>
      </w:r>
      <w:r>
        <w:rPr>
          <w:rFonts w:ascii="Times" w:hAnsi="Times" w:cs="Times"/>
          <w:snapToGrid/>
          <w:color w:val="000000"/>
          <w:sz w:val="23"/>
          <w:szCs w:val="23"/>
        </w:rPr>
        <w:t xml:space="preserve"> people who could play the role of cognitive interface to</w:t>
      </w:r>
      <w:r w:rsidR="00A24756">
        <w:rPr>
          <w:rFonts w:ascii="Times" w:hAnsi="Times" w:cs="Times"/>
          <w:snapToGrid/>
          <w:color w:val="000000"/>
          <w:sz w:val="23"/>
          <w:szCs w:val="23"/>
        </w:rPr>
        <w:t xml:space="preserve"> complex external knowledge.</w:t>
      </w:r>
      <w:r w:rsidR="00DF69D7">
        <w:rPr>
          <w:rFonts w:ascii="Times" w:hAnsi="Times" w:cs="Times"/>
          <w:snapToGrid/>
          <w:color w:val="000000"/>
          <w:sz w:val="23"/>
          <w:szCs w:val="23"/>
        </w:rPr>
        <w:t xml:space="preserve"> </w:t>
      </w:r>
    </w:p>
    <w:p w:rsidR="00DF69D7" w:rsidRDefault="00DF69D7" w:rsidP="00445D9E">
      <w:pPr>
        <w:rPr>
          <w:rFonts w:ascii="Times" w:hAnsi="Times" w:cs="Times"/>
          <w:snapToGrid/>
          <w:color w:val="000000"/>
          <w:sz w:val="23"/>
          <w:szCs w:val="23"/>
        </w:rPr>
      </w:pPr>
    </w:p>
    <w:p w:rsidR="001514C6" w:rsidRDefault="00336B04" w:rsidP="00445D9E">
      <w:pPr>
        <w:rPr>
          <w:rFonts w:ascii="Times" w:hAnsi="Times" w:cs="Times"/>
          <w:snapToGrid/>
          <w:color w:val="000000"/>
          <w:sz w:val="23"/>
          <w:szCs w:val="23"/>
        </w:rPr>
      </w:pPr>
      <w:r>
        <w:rPr>
          <w:rFonts w:ascii="Times" w:hAnsi="Times" w:cs="Times"/>
          <w:snapToGrid/>
          <w:color w:val="000000"/>
          <w:sz w:val="23"/>
          <w:szCs w:val="23"/>
        </w:rPr>
        <w:t xml:space="preserve">The </w:t>
      </w:r>
      <w:r w:rsidR="00DF69D7">
        <w:rPr>
          <w:rFonts w:ascii="Times" w:hAnsi="Times" w:cs="Times"/>
          <w:snapToGrid/>
          <w:color w:val="000000"/>
          <w:sz w:val="23"/>
          <w:szCs w:val="23"/>
        </w:rPr>
        <w:t xml:space="preserve">lack of knowledge in a field </w:t>
      </w:r>
      <w:r w:rsidR="00995FA8">
        <w:rPr>
          <w:rFonts w:ascii="Times" w:hAnsi="Times" w:cs="Times"/>
          <w:snapToGrid/>
          <w:color w:val="000000"/>
          <w:sz w:val="23"/>
          <w:szCs w:val="23"/>
        </w:rPr>
        <w:t xml:space="preserve">also </w:t>
      </w:r>
      <w:r w:rsidR="00DF69D7">
        <w:rPr>
          <w:rFonts w:ascii="Times" w:hAnsi="Times" w:cs="Times"/>
          <w:snapToGrid/>
          <w:color w:val="000000"/>
          <w:sz w:val="23"/>
          <w:szCs w:val="23"/>
        </w:rPr>
        <w:t xml:space="preserve">may prevent people and organizations to see the importance of acquiring related knowledge, and may develop a kind of cognitive blindness in that field. As new knowledge is generated, </w:t>
      </w:r>
      <w:r>
        <w:rPr>
          <w:rFonts w:ascii="Times" w:hAnsi="Times" w:cs="Times"/>
          <w:snapToGrid/>
          <w:color w:val="000000"/>
          <w:sz w:val="23"/>
          <w:szCs w:val="23"/>
        </w:rPr>
        <w:t>and</w:t>
      </w:r>
      <w:r w:rsidR="00DF69D7">
        <w:rPr>
          <w:rFonts w:ascii="Times" w:hAnsi="Times" w:cs="Times"/>
          <w:snapToGrid/>
          <w:color w:val="000000"/>
          <w:sz w:val="23"/>
          <w:szCs w:val="23"/>
        </w:rPr>
        <w:t xml:space="preserve"> the </w:t>
      </w:r>
      <w:r>
        <w:rPr>
          <w:rFonts w:ascii="Times" w:hAnsi="Times" w:cs="Times"/>
          <w:snapToGrid/>
          <w:color w:val="000000"/>
          <w:sz w:val="23"/>
          <w:szCs w:val="23"/>
        </w:rPr>
        <w:t>organization</w:t>
      </w:r>
      <w:r w:rsidR="00995FA8">
        <w:rPr>
          <w:rFonts w:ascii="Times" w:hAnsi="Times" w:cs="Times"/>
          <w:snapToGrid/>
          <w:color w:val="000000"/>
          <w:sz w:val="23"/>
          <w:szCs w:val="23"/>
        </w:rPr>
        <w:t>s do</w:t>
      </w:r>
      <w:r w:rsidR="00DF69D7">
        <w:rPr>
          <w:rFonts w:ascii="Times" w:hAnsi="Times" w:cs="Times"/>
          <w:snapToGrid/>
          <w:color w:val="000000"/>
          <w:sz w:val="23"/>
          <w:szCs w:val="23"/>
        </w:rPr>
        <w:t xml:space="preserve"> not assimilate </w:t>
      </w:r>
      <w:r>
        <w:rPr>
          <w:rFonts w:ascii="Times" w:hAnsi="Times" w:cs="Times"/>
          <w:snapToGrid/>
          <w:color w:val="000000"/>
          <w:sz w:val="23"/>
          <w:szCs w:val="23"/>
        </w:rPr>
        <w:t xml:space="preserve">that knowledge </w:t>
      </w:r>
      <w:r w:rsidR="00995FA8">
        <w:rPr>
          <w:rFonts w:ascii="Times" w:hAnsi="Times" w:cs="Times"/>
          <w:snapToGrid/>
          <w:color w:val="000000"/>
          <w:sz w:val="23"/>
          <w:szCs w:val="23"/>
        </w:rPr>
        <w:t xml:space="preserve">in a </w:t>
      </w:r>
      <w:r w:rsidR="00DF69D7">
        <w:rPr>
          <w:rFonts w:ascii="Times" w:hAnsi="Times" w:cs="Times"/>
          <w:snapToGrid/>
          <w:color w:val="000000"/>
          <w:sz w:val="23"/>
          <w:szCs w:val="23"/>
        </w:rPr>
        <w:t>timely</w:t>
      </w:r>
      <w:r w:rsidR="00995FA8">
        <w:rPr>
          <w:rFonts w:ascii="Times" w:hAnsi="Times" w:cs="Times"/>
          <w:snapToGrid/>
          <w:color w:val="000000"/>
          <w:sz w:val="23"/>
          <w:szCs w:val="23"/>
        </w:rPr>
        <w:t xml:space="preserve"> manner</w:t>
      </w:r>
      <w:r w:rsidR="00DF69D7">
        <w:rPr>
          <w:rFonts w:ascii="Times" w:hAnsi="Times" w:cs="Times"/>
          <w:snapToGrid/>
          <w:color w:val="000000"/>
          <w:sz w:val="23"/>
          <w:szCs w:val="23"/>
        </w:rPr>
        <w:t xml:space="preserve">, the cognitive distance </w:t>
      </w:r>
      <w:r w:rsidR="00995FA8">
        <w:rPr>
          <w:rFonts w:ascii="Times" w:hAnsi="Times" w:cs="Times"/>
          <w:snapToGrid/>
          <w:color w:val="000000"/>
          <w:sz w:val="23"/>
          <w:szCs w:val="23"/>
        </w:rPr>
        <w:t xml:space="preserve">increases and </w:t>
      </w:r>
      <w:r w:rsidR="00DF69D7">
        <w:rPr>
          <w:rFonts w:ascii="Times" w:hAnsi="Times" w:cs="Times"/>
          <w:snapToGrid/>
          <w:color w:val="000000"/>
          <w:sz w:val="23"/>
          <w:szCs w:val="23"/>
        </w:rPr>
        <w:t xml:space="preserve">becomes a barrier to </w:t>
      </w:r>
      <w:r w:rsidR="00995FA8">
        <w:rPr>
          <w:rFonts w:ascii="Times" w:hAnsi="Times" w:cs="Times"/>
          <w:snapToGrid/>
          <w:color w:val="000000"/>
          <w:sz w:val="23"/>
          <w:szCs w:val="23"/>
        </w:rPr>
        <w:t xml:space="preserve">the </w:t>
      </w:r>
      <w:r w:rsidR="00DF69D7">
        <w:rPr>
          <w:rFonts w:ascii="Times" w:hAnsi="Times" w:cs="Times"/>
          <w:snapToGrid/>
          <w:color w:val="000000"/>
          <w:sz w:val="23"/>
          <w:szCs w:val="23"/>
        </w:rPr>
        <w:t>assimilat</w:t>
      </w:r>
      <w:r w:rsidR="00995FA8">
        <w:rPr>
          <w:rFonts w:ascii="Times" w:hAnsi="Times" w:cs="Times"/>
          <w:snapToGrid/>
          <w:color w:val="000000"/>
          <w:sz w:val="23"/>
          <w:szCs w:val="23"/>
        </w:rPr>
        <w:t>ion of</w:t>
      </w:r>
      <w:r w:rsidR="00DF69D7">
        <w:rPr>
          <w:rFonts w:ascii="Times" w:hAnsi="Times" w:cs="Times"/>
          <w:snapToGrid/>
          <w:color w:val="000000"/>
          <w:sz w:val="23"/>
          <w:szCs w:val="23"/>
        </w:rPr>
        <w:t xml:space="preserve"> new knowledge, opening a reinforcing cycle </w:t>
      </w:r>
      <w:r w:rsidR="00995FA8">
        <w:rPr>
          <w:rFonts w:ascii="Times" w:hAnsi="Times" w:cs="Times"/>
          <w:snapToGrid/>
          <w:color w:val="000000"/>
          <w:sz w:val="23"/>
          <w:szCs w:val="23"/>
        </w:rPr>
        <w:t xml:space="preserve">of </w:t>
      </w:r>
      <w:r w:rsidR="0043058E">
        <w:rPr>
          <w:rFonts w:ascii="Times" w:hAnsi="Times" w:cs="Times"/>
          <w:snapToGrid/>
          <w:color w:val="000000"/>
          <w:sz w:val="23"/>
          <w:szCs w:val="23"/>
        </w:rPr>
        <w:t xml:space="preserve">cognitive </w:t>
      </w:r>
      <w:r>
        <w:rPr>
          <w:rFonts w:ascii="Times" w:hAnsi="Times" w:cs="Times"/>
          <w:snapToGrid/>
          <w:color w:val="000000"/>
          <w:sz w:val="23"/>
          <w:szCs w:val="23"/>
        </w:rPr>
        <w:t>distance</w:t>
      </w:r>
      <w:r w:rsidR="00DF69D7">
        <w:rPr>
          <w:rFonts w:ascii="Times" w:hAnsi="Times" w:cs="Times"/>
          <w:snapToGrid/>
          <w:color w:val="000000"/>
          <w:sz w:val="23"/>
          <w:szCs w:val="23"/>
        </w:rPr>
        <w:t xml:space="preserve"> and cognitive blindness. As time goes on, whole fields of knowledge may become inaccessible </w:t>
      </w:r>
      <w:r w:rsidR="00995FA8">
        <w:rPr>
          <w:rFonts w:ascii="Times" w:hAnsi="Times" w:cs="Times"/>
          <w:snapToGrid/>
          <w:color w:val="000000"/>
          <w:sz w:val="23"/>
          <w:szCs w:val="23"/>
        </w:rPr>
        <w:t xml:space="preserve">to these organizations </w:t>
      </w:r>
      <w:r w:rsidR="00DF69D7">
        <w:rPr>
          <w:rFonts w:ascii="Times" w:hAnsi="Times" w:cs="Times"/>
          <w:snapToGrid/>
          <w:color w:val="000000"/>
          <w:sz w:val="23"/>
          <w:szCs w:val="23"/>
        </w:rPr>
        <w:t xml:space="preserve">for the lack of absorptive capacity. </w:t>
      </w:r>
      <w:r w:rsidR="0043058E">
        <w:rPr>
          <w:rFonts w:ascii="Times" w:hAnsi="Times" w:cs="Times"/>
          <w:snapToGrid/>
          <w:color w:val="000000"/>
          <w:sz w:val="23"/>
          <w:szCs w:val="23"/>
        </w:rPr>
        <w:t xml:space="preserve"> Additionally, as new knowledge is generated, old knowledge becomes obsolete and loses economic value. </w:t>
      </w:r>
      <w:r w:rsidR="00A24756">
        <w:rPr>
          <w:rStyle w:val="EndnoteReference"/>
          <w:rFonts w:ascii="Times" w:hAnsi="Times" w:cs="Times"/>
          <w:snapToGrid/>
          <w:color w:val="000000"/>
          <w:sz w:val="23"/>
          <w:szCs w:val="23"/>
        </w:rPr>
        <w:endnoteReference w:id="26"/>
      </w:r>
      <w:r w:rsidR="00A24756">
        <w:rPr>
          <w:rFonts w:ascii="Times" w:hAnsi="Times" w:cs="Times"/>
          <w:snapToGrid/>
          <w:color w:val="000000"/>
          <w:sz w:val="23"/>
          <w:szCs w:val="23"/>
        </w:rPr>
        <w:t xml:space="preserve"> </w:t>
      </w:r>
    </w:p>
    <w:p w:rsidR="00336B04" w:rsidRDefault="00336B04" w:rsidP="00445D9E">
      <w:pPr>
        <w:rPr>
          <w:rFonts w:ascii="Times" w:hAnsi="Times" w:cs="Times"/>
          <w:snapToGrid/>
          <w:color w:val="000000"/>
          <w:sz w:val="23"/>
          <w:szCs w:val="23"/>
        </w:rPr>
      </w:pPr>
    </w:p>
    <w:p w:rsidR="0038564B" w:rsidRDefault="00336B04" w:rsidP="00445D9E">
      <w:pPr>
        <w:rPr>
          <w:rFonts w:ascii="Times" w:hAnsi="Times" w:cs="Times"/>
          <w:snapToGrid/>
          <w:color w:val="000000"/>
          <w:sz w:val="23"/>
          <w:szCs w:val="23"/>
        </w:rPr>
      </w:pPr>
      <w:r>
        <w:rPr>
          <w:rFonts w:ascii="Times" w:hAnsi="Times" w:cs="Times"/>
          <w:snapToGrid/>
          <w:color w:val="000000"/>
          <w:sz w:val="23"/>
          <w:szCs w:val="23"/>
        </w:rPr>
        <w:t xml:space="preserve">Lack of absorptive capacity is not the only one barrier to assimilate external knowledge. Other factors may increase the </w:t>
      </w:r>
      <w:r w:rsidR="0065291C">
        <w:rPr>
          <w:rFonts w:ascii="Times" w:hAnsi="Times" w:cs="Times"/>
          <w:snapToGrid/>
          <w:color w:val="000000"/>
          <w:sz w:val="23"/>
          <w:szCs w:val="23"/>
        </w:rPr>
        <w:t>difficulty</w:t>
      </w:r>
      <w:r>
        <w:rPr>
          <w:rFonts w:ascii="Times" w:hAnsi="Times" w:cs="Times"/>
          <w:snapToGrid/>
          <w:color w:val="000000"/>
          <w:sz w:val="23"/>
          <w:szCs w:val="23"/>
        </w:rPr>
        <w:t xml:space="preserve"> of its absorption. For example: </w:t>
      </w:r>
      <w:r w:rsidR="00767AD6">
        <w:rPr>
          <w:rFonts w:ascii="Times" w:hAnsi="Times" w:cs="Times"/>
          <w:snapToGrid/>
          <w:color w:val="000000"/>
          <w:sz w:val="23"/>
          <w:szCs w:val="23"/>
        </w:rPr>
        <w:t xml:space="preserve">the </w:t>
      </w:r>
      <w:r>
        <w:rPr>
          <w:rFonts w:ascii="Times" w:hAnsi="Times" w:cs="Times"/>
          <w:snapToGrid/>
          <w:color w:val="000000"/>
          <w:sz w:val="23"/>
          <w:szCs w:val="23"/>
        </w:rPr>
        <w:t>level of abstraction</w:t>
      </w:r>
      <w:r w:rsidR="00767AD6">
        <w:rPr>
          <w:rFonts w:ascii="Times" w:hAnsi="Times" w:cs="Times"/>
          <w:snapToGrid/>
          <w:color w:val="000000"/>
          <w:sz w:val="23"/>
          <w:szCs w:val="23"/>
        </w:rPr>
        <w:t xml:space="preserve"> may require more sophisticated cognitive skills and complementary information to assimilate a piece of knowledge</w:t>
      </w:r>
      <w:r w:rsidR="0065291C">
        <w:rPr>
          <w:rFonts w:ascii="Times" w:hAnsi="Times" w:cs="Times"/>
          <w:snapToGrid/>
          <w:color w:val="000000"/>
          <w:sz w:val="23"/>
          <w:szCs w:val="23"/>
        </w:rPr>
        <w:t>. Some times it is because, the understanding of a piece of knowledge requires knowing other fields</w:t>
      </w:r>
      <w:r w:rsidR="00CC574A">
        <w:rPr>
          <w:rFonts w:ascii="Times" w:hAnsi="Times" w:cs="Times"/>
          <w:snapToGrid/>
          <w:color w:val="000000"/>
          <w:sz w:val="23"/>
          <w:szCs w:val="23"/>
        </w:rPr>
        <w:t>, but some times it is a question of language and structure.</w:t>
      </w:r>
      <w:r w:rsidR="00767AD6">
        <w:rPr>
          <w:rFonts w:ascii="Times" w:hAnsi="Times" w:cs="Times"/>
          <w:snapToGrid/>
          <w:color w:val="000000"/>
          <w:sz w:val="23"/>
          <w:szCs w:val="23"/>
        </w:rPr>
        <w:t xml:space="preserve"> This issue of level of abstraction is particularly important respect to academic knowledge, the area where the knowledge commons is growing </w:t>
      </w:r>
      <w:r w:rsidR="00C92E73">
        <w:rPr>
          <w:rFonts w:ascii="Times" w:hAnsi="Times" w:cs="Times"/>
          <w:snapToGrid/>
          <w:color w:val="000000"/>
          <w:sz w:val="23"/>
          <w:szCs w:val="23"/>
        </w:rPr>
        <w:t>faster.</w:t>
      </w:r>
      <w:r w:rsidR="00C92E73">
        <w:rPr>
          <w:rStyle w:val="EndnoteReference"/>
          <w:rFonts w:ascii="Times" w:hAnsi="Times" w:cs="Times"/>
          <w:snapToGrid/>
          <w:color w:val="000000"/>
          <w:sz w:val="23"/>
          <w:szCs w:val="23"/>
        </w:rPr>
        <w:endnoteReference w:id="27"/>
      </w:r>
    </w:p>
    <w:p w:rsidR="00CC574A" w:rsidRDefault="00CC574A" w:rsidP="00336B04">
      <w:pPr>
        <w:outlineLvl w:val="0"/>
        <w:rPr>
          <w:rFonts w:ascii="Times" w:hAnsi="Times"/>
        </w:rPr>
      </w:pPr>
    </w:p>
    <w:p w:rsidR="001E0891" w:rsidRDefault="005D65EE" w:rsidP="00336B04">
      <w:pPr>
        <w:outlineLvl w:val="0"/>
        <w:rPr>
          <w:rFonts w:ascii="Times" w:hAnsi="Times"/>
        </w:rPr>
      </w:pPr>
      <w:r w:rsidRPr="005D65EE">
        <w:rPr>
          <w:rFonts w:ascii="Times" w:hAnsi="Times"/>
          <w:u w:val="single"/>
        </w:rPr>
        <w:t>Application conditions</w:t>
      </w:r>
      <w:r>
        <w:rPr>
          <w:rFonts w:ascii="Times" w:hAnsi="Times"/>
        </w:rPr>
        <w:t xml:space="preserve">: </w:t>
      </w:r>
      <w:r w:rsidR="00275E17">
        <w:rPr>
          <w:rFonts w:ascii="Times" w:hAnsi="Times"/>
        </w:rPr>
        <w:t xml:space="preserve">Application of knowledge has different requirements from accessing to knowledge. Digital and mobile technologies, and Internet are making location less important to </w:t>
      </w:r>
      <w:r w:rsidR="00BD0FE1">
        <w:rPr>
          <w:rFonts w:ascii="Times" w:hAnsi="Times"/>
        </w:rPr>
        <w:t xml:space="preserve">knowledge </w:t>
      </w:r>
      <w:r w:rsidR="00275E17">
        <w:rPr>
          <w:rFonts w:ascii="Times" w:hAnsi="Times"/>
        </w:rPr>
        <w:t xml:space="preserve">access. However, it is not the case for applying new knowledge. </w:t>
      </w:r>
      <w:r w:rsidR="006A052E">
        <w:rPr>
          <w:rFonts w:ascii="Times" w:hAnsi="Times"/>
        </w:rPr>
        <w:t>Coming up with new solutions is not a question of isolated individuals, but of communities or clusters of people</w:t>
      </w:r>
      <w:r w:rsidR="00010B1C">
        <w:rPr>
          <w:rFonts w:ascii="Times" w:hAnsi="Times"/>
        </w:rPr>
        <w:t xml:space="preserve"> and firms</w:t>
      </w:r>
      <w:r w:rsidR="006A052E">
        <w:rPr>
          <w:rFonts w:ascii="Times" w:hAnsi="Times"/>
        </w:rPr>
        <w:t xml:space="preserve">. </w:t>
      </w:r>
      <w:r w:rsidR="00010B1C">
        <w:rPr>
          <w:rFonts w:ascii="Times" w:hAnsi="Times"/>
        </w:rPr>
        <w:t xml:space="preserve">The research of Florida (2002) shows that geography matters. Creativeness is concentrated in a few hundreds of places worldwide, most of them </w:t>
      </w:r>
      <w:r w:rsidR="00995FA8">
        <w:rPr>
          <w:rFonts w:ascii="Times" w:hAnsi="Times"/>
        </w:rPr>
        <w:t xml:space="preserve">metropolises </w:t>
      </w:r>
      <w:r w:rsidR="00010B1C">
        <w:rPr>
          <w:rFonts w:ascii="Times" w:hAnsi="Times"/>
        </w:rPr>
        <w:t xml:space="preserve">in developed countries. </w:t>
      </w:r>
      <w:r w:rsidR="00AC517D">
        <w:rPr>
          <w:rFonts w:ascii="Times" w:hAnsi="Times"/>
        </w:rPr>
        <w:t xml:space="preserve">Innovation requires combining pieces of knowledge from diverse fields and </w:t>
      </w:r>
      <w:r w:rsidR="001E0891">
        <w:rPr>
          <w:rFonts w:ascii="Times" w:hAnsi="Times"/>
        </w:rPr>
        <w:t xml:space="preserve">also </w:t>
      </w:r>
      <w:r w:rsidR="00AC517D">
        <w:rPr>
          <w:rFonts w:ascii="Times" w:hAnsi="Times"/>
        </w:rPr>
        <w:t>diversity of conceptualizations. The gathering of these elements can only be reached through social interaction</w:t>
      </w:r>
      <w:r w:rsidR="001E0891">
        <w:rPr>
          <w:rFonts w:ascii="Times" w:hAnsi="Times"/>
        </w:rPr>
        <w:t>.</w:t>
      </w:r>
      <w:r w:rsidR="00AC517D">
        <w:rPr>
          <w:rFonts w:ascii="Times" w:hAnsi="Times"/>
        </w:rPr>
        <w:t xml:space="preserve"> </w:t>
      </w:r>
    </w:p>
    <w:p w:rsidR="001E0891" w:rsidRDefault="001E0891" w:rsidP="00336B04">
      <w:pPr>
        <w:outlineLvl w:val="0"/>
        <w:rPr>
          <w:rFonts w:ascii="Times" w:hAnsi="Times"/>
        </w:rPr>
      </w:pPr>
    </w:p>
    <w:p w:rsidR="005D65EE" w:rsidRDefault="001E0891" w:rsidP="00336B04">
      <w:pPr>
        <w:outlineLvl w:val="0"/>
        <w:rPr>
          <w:rFonts w:ascii="Times" w:hAnsi="Times"/>
        </w:rPr>
      </w:pPr>
      <w:r>
        <w:rPr>
          <w:rFonts w:ascii="Times" w:hAnsi="Times"/>
        </w:rPr>
        <w:t xml:space="preserve">Evidences of the concentration of creativeness and the need of social interaction are abundant, but the reasons behind these phenomena are not so well understood. </w:t>
      </w:r>
      <w:r w:rsidR="00463E56">
        <w:rPr>
          <w:rFonts w:ascii="Times" w:hAnsi="Times"/>
        </w:rPr>
        <w:t>What combination of factors made possible the development of the software industry in Bangalore</w:t>
      </w:r>
      <w:r w:rsidR="00C47330">
        <w:rPr>
          <w:rFonts w:ascii="Times" w:hAnsi="Times"/>
        </w:rPr>
        <w:t>, the textile industry in Sri Lanka,</w:t>
      </w:r>
      <w:r w:rsidR="00463E56">
        <w:rPr>
          <w:rFonts w:ascii="Times" w:hAnsi="Times"/>
        </w:rPr>
        <w:t xml:space="preserve"> and the film industry in Nigeria? </w:t>
      </w:r>
      <w:r w:rsidR="008B388C">
        <w:rPr>
          <w:rFonts w:ascii="Times" w:hAnsi="Times"/>
        </w:rPr>
        <w:t>Knowledge generates value when applied solving problems, developing new knowledge</w:t>
      </w:r>
      <w:r w:rsidR="00C47330">
        <w:rPr>
          <w:rFonts w:ascii="Times" w:hAnsi="Times"/>
        </w:rPr>
        <w:t>,</w:t>
      </w:r>
      <w:r w:rsidR="008B388C">
        <w:rPr>
          <w:rFonts w:ascii="Times" w:hAnsi="Times"/>
        </w:rPr>
        <w:t xml:space="preserve"> coming up with innovation</w:t>
      </w:r>
      <w:r w:rsidR="00C47330">
        <w:rPr>
          <w:rFonts w:ascii="Times" w:hAnsi="Times"/>
        </w:rPr>
        <w:t>, or spurring new economic activities</w:t>
      </w:r>
      <w:r w:rsidR="008B388C">
        <w:rPr>
          <w:rFonts w:ascii="Times" w:hAnsi="Times"/>
        </w:rPr>
        <w:t xml:space="preserve">. Access to knowledge is not an end in </w:t>
      </w:r>
      <w:r w:rsidR="00C47330">
        <w:rPr>
          <w:rFonts w:ascii="Times" w:hAnsi="Times"/>
        </w:rPr>
        <w:t>itself;</w:t>
      </w:r>
      <w:r w:rsidR="008B388C">
        <w:rPr>
          <w:rFonts w:ascii="Times" w:hAnsi="Times"/>
        </w:rPr>
        <w:t xml:space="preserve"> knowledge application is what improves </w:t>
      </w:r>
      <w:r w:rsidR="00C47330">
        <w:rPr>
          <w:rFonts w:ascii="Times" w:hAnsi="Times"/>
        </w:rPr>
        <w:t xml:space="preserve">economy and quality of </w:t>
      </w:r>
      <w:r w:rsidR="008B388C">
        <w:rPr>
          <w:rFonts w:ascii="Times" w:hAnsi="Times"/>
        </w:rPr>
        <w:t xml:space="preserve">life. </w:t>
      </w:r>
    </w:p>
    <w:p w:rsidR="00B30E46" w:rsidRDefault="00B30E46" w:rsidP="00336B04">
      <w:pPr>
        <w:outlineLvl w:val="0"/>
        <w:rPr>
          <w:rFonts w:ascii="Times" w:hAnsi="Times"/>
        </w:rPr>
      </w:pPr>
    </w:p>
    <w:p w:rsidR="00995FA8" w:rsidRDefault="00B30E46" w:rsidP="00336B04">
      <w:pPr>
        <w:outlineLvl w:val="0"/>
        <w:rPr>
          <w:rFonts w:ascii="Times" w:hAnsi="Times"/>
        </w:rPr>
      </w:pPr>
      <w:r>
        <w:rPr>
          <w:rFonts w:ascii="Times" w:hAnsi="Times"/>
        </w:rPr>
        <w:t xml:space="preserve">If communities are important for the absorptive capacity, it is critical for applying new knowledge. The invention of the laboratory of research and development gave birth to the second industrial revolution. The value added of the </w:t>
      </w:r>
      <w:r w:rsidR="00995FA8">
        <w:rPr>
          <w:rFonts w:ascii="Times" w:hAnsi="Times"/>
        </w:rPr>
        <w:t xml:space="preserve">lab of </w:t>
      </w:r>
      <w:r>
        <w:rPr>
          <w:rFonts w:ascii="Times" w:hAnsi="Times"/>
        </w:rPr>
        <w:t xml:space="preserve">R&amp;D made systematic the processes of knowledge generation and use. </w:t>
      </w:r>
    </w:p>
    <w:p w:rsidR="00995FA8" w:rsidRDefault="00995FA8" w:rsidP="00336B04">
      <w:pPr>
        <w:outlineLvl w:val="0"/>
        <w:rPr>
          <w:rFonts w:ascii="Times" w:hAnsi="Times"/>
        </w:rPr>
      </w:pPr>
    </w:p>
    <w:p w:rsidR="00767AD6" w:rsidRDefault="00B30E46" w:rsidP="00336B04">
      <w:pPr>
        <w:outlineLvl w:val="0"/>
        <w:rPr>
          <w:rFonts w:ascii="Times" w:hAnsi="Times"/>
        </w:rPr>
      </w:pPr>
      <w:r>
        <w:rPr>
          <w:rFonts w:ascii="Times" w:hAnsi="Times"/>
        </w:rPr>
        <w:t xml:space="preserve">Leonard da Vinci failed in doing any innovation beyond painting because of his isolation. </w:t>
      </w:r>
      <w:r w:rsidR="005D65EE">
        <w:rPr>
          <w:rFonts w:ascii="Times" w:hAnsi="Times"/>
        </w:rPr>
        <w:t xml:space="preserve">Instead of the </w:t>
      </w:r>
      <w:r w:rsidR="00995FA8">
        <w:rPr>
          <w:rFonts w:ascii="Times" w:hAnsi="Times"/>
        </w:rPr>
        <w:t>“</w:t>
      </w:r>
      <w:r w:rsidR="005D65EE">
        <w:rPr>
          <w:rFonts w:ascii="Times" w:hAnsi="Times"/>
        </w:rPr>
        <w:t>tragedy of the commons,</w:t>
      </w:r>
      <w:r w:rsidR="00995FA8">
        <w:rPr>
          <w:rFonts w:ascii="Times" w:hAnsi="Times"/>
        </w:rPr>
        <w:t>”</w:t>
      </w:r>
      <w:r w:rsidR="005D65EE">
        <w:rPr>
          <w:rFonts w:ascii="Times" w:hAnsi="Times"/>
        </w:rPr>
        <w:t xml:space="preserve"> of natural resource pools, for knowledge pools, we</w:t>
      </w:r>
      <w:r w:rsidR="00995FA8">
        <w:rPr>
          <w:rFonts w:ascii="Times" w:hAnsi="Times"/>
        </w:rPr>
        <w:t xml:space="preserve"> have the “tragedy of isolation</w:t>
      </w:r>
      <w:r w:rsidR="005D65EE">
        <w:rPr>
          <w:rFonts w:ascii="Times" w:hAnsi="Times"/>
        </w:rPr>
        <w:t>.</w:t>
      </w:r>
      <w:r w:rsidR="00995FA8">
        <w:rPr>
          <w:rFonts w:ascii="Times" w:hAnsi="Times"/>
        </w:rPr>
        <w:t>”</w:t>
      </w:r>
      <w:r w:rsidR="005D65EE">
        <w:rPr>
          <w:rFonts w:ascii="Times" w:hAnsi="Times"/>
        </w:rPr>
        <w:t xml:space="preserve"> The expression of this tragedy in less developed countries is that most innovators in </w:t>
      </w:r>
      <w:r>
        <w:rPr>
          <w:rFonts w:ascii="Times" w:hAnsi="Times"/>
        </w:rPr>
        <w:t>those</w:t>
      </w:r>
      <w:r w:rsidR="005D65EE">
        <w:rPr>
          <w:rFonts w:ascii="Times" w:hAnsi="Times"/>
        </w:rPr>
        <w:t xml:space="preserve"> countries </w:t>
      </w:r>
      <w:r w:rsidR="00995FA8">
        <w:rPr>
          <w:rFonts w:ascii="Times" w:hAnsi="Times"/>
        </w:rPr>
        <w:t>cannot</w:t>
      </w:r>
      <w:r w:rsidR="005D65EE">
        <w:rPr>
          <w:rFonts w:ascii="Times" w:hAnsi="Times"/>
        </w:rPr>
        <w:t xml:space="preserve"> or badly connect to the knowledge communities that could enable and leverage their creative work. Brain drain is </w:t>
      </w:r>
      <w:r w:rsidR="00995FA8">
        <w:rPr>
          <w:rFonts w:ascii="Times" w:hAnsi="Times"/>
        </w:rPr>
        <w:t xml:space="preserve">just </w:t>
      </w:r>
      <w:r>
        <w:rPr>
          <w:rFonts w:ascii="Times" w:hAnsi="Times"/>
        </w:rPr>
        <w:t xml:space="preserve">one of the </w:t>
      </w:r>
      <w:r w:rsidR="00995FA8">
        <w:rPr>
          <w:rFonts w:ascii="Times" w:hAnsi="Times"/>
        </w:rPr>
        <w:t xml:space="preserve">many </w:t>
      </w:r>
      <w:r w:rsidR="005D65EE">
        <w:rPr>
          <w:rFonts w:ascii="Times" w:hAnsi="Times"/>
        </w:rPr>
        <w:t>effect</w:t>
      </w:r>
      <w:r>
        <w:rPr>
          <w:rFonts w:ascii="Times" w:hAnsi="Times"/>
        </w:rPr>
        <w:t>s</w:t>
      </w:r>
      <w:r w:rsidR="005D65EE">
        <w:rPr>
          <w:rFonts w:ascii="Times" w:hAnsi="Times"/>
        </w:rPr>
        <w:t xml:space="preserve"> of this tragedy.</w:t>
      </w:r>
    </w:p>
    <w:p w:rsidR="00EF1512" w:rsidRDefault="00EF1512" w:rsidP="00336B04">
      <w:pPr>
        <w:outlineLvl w:val="0"/>
        <w:rPr>
          <w:rFonts w:ascii="Times" w:hAnsi="Times"/>
        </w:rPr>
      </w:pPr>
    </w:p>
    <w:p w:rsidR="00767AD6" w:rsidRDefault="00767AD6" w:rsidP="00336B04">
      <w:pPr>
        <w:outlineLvl w:val="0"/>
        <w:rPr>
          <w:rFonts w:ascii="Times" w:hAnsi="Times"/>
        </w:rPr>
      </w:pPr>
    </w:p>
    <w:p w:rsidR="00336B04" w:rsidRPr="00822C12" w:rsidRDefault="00336B04" w:rsidP="00336B04">
      <w:pPr>
        <w:outlineLvl w:val="0"/>
        <w:rPr>
          <w:rFonts w:ascii="Times" w:hAnsi="Times"/>
          <w:b/>
          <w:u w:val="single"/>
        </w:rPr>
      </w:pPr>
      <w:r w:rsidRPr="00822C12">
        <w:rPr>
          <w:rFonts w:ascii="Times" w:hAnsi="Times"/>
          <w:b/>
          <w:u w:val="single"/>
        </w:rPr>
        <w:t>Knowledge communities</w:t>
      </w:r>
    </w:p>
    <w:p w:rsidR="006E547C" w:rsidRDefault="006E547C" w:rsidP="00445D9E">
      <w:pPr>
        <w:rPr>
          <w:rFonts w:ascii="Times" w:hAnsi="Times"/>
        </w:rPr>
      </w:pPr>
    </w:p>
    <w:p w:rsidR="00DB2989" w:rsidRDefault="0005309F" w:rsidP="00445D9E">
      <w:pPr>
        <w:rPr>
          <w:rFonts w:ascii="Times" w:hAnsi="Times"/>
        </w:rPr>
      </w:pPr>
      <w:r>
        <w:rPr>
          <w:rFonts w:ascii="Times" w:hAnsi="Times"/>
        </w:rPr>
        <w:t xml:space="preserve">To approach the demand side of the knowledge commons, </w:t>
      </w:r>
      <w:r w:rsidR="00BA7B2A">
        <w:rPr>
          <w:rFonts w:ascii="Times" w:hAnsi="Times"/>
        </w:rPr>
        <w:t>I will explore three closed-</w:t>
      </w:r>
      <w:r w:rsidR="009508C8">
        <w:rPr>
          <w:rFonts w:ascii="Times" w:hAnsi="Times"/>
        </w:rPr>
        <w:t xml:space="preserve">related concepts of knowledge communities: </w:t>
      </w:r>
      <w:r w:rsidR="004D19F8">
        <w:rPr>
          <w:rFonts w:ascii="Times" w:hAnsi="Times"/>
        </w:rPr>
        <w:t xml:space="preserve">(a) </w:t>
      </w:r>
      <w:r w:rsidR="009508C8">
        <w:rPr>
          <w:rFonts w:ascii="Times" w:hAnsi="Times"/>
        </w:rPr>
        <w:t xml:space="preserve">thought collectives (Fleck, 1979), </w:t>
      </w:r>
      <w:r w:rsidR="004D19F8">
        <w:rPr>
          <w:rFonts w:ascii="Times" w:hAnsi="Times"/>
        </w:rPr>
        <w:t xml:space="preserve">(b) </w:t>
      </w:r>
      <w:r w:rsidR="009508C8">
        <w:rPr>
          <w:rFonts w:ascii="Times" w:hAnsi="Times"/>
        </w:rPr>
        <w:t xml:space="preserve">epistemic community (Hass, 1992) and </w:t>
      </w:r>
      <w:r w:rsidR="004D19F8">
        <w:rPr>
          <w:rFonts w:ascii="Times" w:hAnsi="Times"/>
        </w:rPr>
        <w:t xml:space="preserve">(c) </w:t>
      </w:r>
      <w:r w:rsidR="009508C8">
        <w:rPr>
          <w:rFonts w:ascii="Times" w:hAnsi="Times"/>
        </w:rPr>
        <w:t xml:space="preserve">communities of practice (Wenger, 1989). </w:t>
      </w:r>
      <w:r w:rsidR="00DB2989">
        <w:rPr>
          <w:rFonts w:ascii="Times" w:hAnsi="Times"/>
        </w:rPr>
        <w:t xml:space="preserve">I also will look at a concept of knowledge network that goes beyond knowledge communities and </w:t>
      </w:r>
      <w:r>
        <w:rPr>
          <w:rFonts w:ascii="Times" w:hAnsi="Times"/>
        </w:rPr>
        <w:t>connect individuals and communities</w:t>
      </w:r>
      <w:r w:rsidR="00DB2989">
        <w:rPr>
          <w:rFonts w:ascii="Times" w:hAnsi="Times"/>
        </w:rPr>
        <w:t xml:space="preserve"> with the society as a whole</w:t>
      </w:r>
      <w:r w:rsidR="00A73162">
        <w:rPr>
          <w:rFonts w:ascii="Times" w:hAnsi="Times"/>
        </w:rPr>
        <w:t>.</w:t>
      </w:r>
      <w:r w:rsidR="00A73162" w:rsidRPr="00A73162">
        <w:rPr>
          <w:rFonts w:ascii="Times" w:hAnsi="Times"/>
        </w:rPr>
        <w:t xml:space="preserve"> </w:t>
      </w:r>
      <w:r w:rsidR="00A73162">
        <w:rPr>
          <w:rFonts w:ascii="Times" w:hAnsi="Times"/>
        </w:rPr>
        <w:t xml:space="preserve">My premise is that, each one of </w:t>
      </w:r>
      <w:r w:rsidR="00EF1512">
        <w:rPr>
          <w:rFonts w:ascii="Times" w:hAnsi="Times"/>
        </w:rPr>
        <w:t>these concepts</w:t>
      </w:r>
      <w:r w:rsidR="00A73162">
        <w:rPr>
          <w:rFonts w:ascii="Times" w:hAnsi="Times"/>
        </w:rPr>
        <w:t xml:space="preserve"> has contributions that illuminate </w:t>
      </w:r>
      <w:r w:rsidR="00EF1512">
        <w:rPr>
          <w:rFonts w:ascii="Times" w:hAnsi="Times"/>
        </w:rPr>
        <w:t>the</w:t>
      </w:r>
      <w:r w:rsidR="00A73162">
        <w:rPr>
          <w:rFonts w:ascii="Times" w:hAnsi="Times"/>
        </w:rPr>
        <w:t xml:space="preserve"> factors shape the demand and use of the knowledge commons</w:t>
      </w:r>
      <w:r w:rsidR="00DB2989">
        <w:rPr>
          <w:rFonts w:ascii="Times" w:hAnsi="Times"/>
        </w:rPr>
        <w:t>.</w:t>
      </w:r>
      <w:r w:rsidR="00A73162">
        <w:rPr>
          <w:rStyle w:val="EndnoteReference"/>
          <w:rFonts w:ascii="Times" w:hAnsi="Times"/>
        </w:rPr>
        <w:endnoteReference w:id="28"/>
      </w:r>
    </w:p>
    <w:p w:rsidR="00DB2989" w:rsidRDefault="00DB2989" w:rsidP="00445D9E">
      <w:pPr>
        <w:rPr>
          <w:rFonts w:ascii="Times" w:hAnsi="Times"/>
        </w:rPr>
      </w:pPr>
    </w:p>
    <w:p w:rsidR="00A73162" w:rsidRDefault="009508C8" w:rsidP="00A73162">
      <w:pPr>
        <w:outlineLvl w:val="0"/>
        <w:rPr>
          <w:rFonts w:ascii="Times" w:hAnsi="Times"/>
        </w:rPr>
      </w:pPr>
      <w:r w:rsidRPr="00EF442F">
        <w:rPr>
          <w:rFonts w:ascii="Times" w:hAnsi="Times"/>
          <w:u w:val="single"/>
        </w:rPr>
        <w:t>Thought collectives</w:t>
      </w:r>
      <w:r w:rsidR="00A73162">
        <w:rPr>
          <w:rFonts w:ascii="Times" w:hAnsi="Times"/>
        </w:rPr>
        <w:t xml:space="preserve">: </w:t>
      </w:r>
      <w:r>
        <w:rPr>
          <w:rFonts w:ascii="Times" w:hAnsi="Times"/>
        </w:rPr>
        <w:t xml:space="preserve">Reconstructing the history of the evolution of the medical thinking during the process of the identification of the bacterium Treponema Pallidum </w:t>
      </w:r>
      <w:r w:rsidR="0000473B">
        <w:rPr>
          <w:rFonts w:ascii="Times" w:hAnsi="Times"/>
        </w:rPr>
        <w:t>as the cause of</w:t>
      </w:r>
      <w:r>
        <w:rPr>
          <w:rFonts w:ascii="Times" w:hAnsi="Times"/>
        </w:rPr>
        <w:t xml:space="preserve"> syphilis, Ludwik Fleck (1979) came up with the idea that scientific discovery happens inside social groups, and that </w:t>
      </w:r>
      <w:r w:rsidR="00202587">
        <w:rPr>
          <w:rFonts w:ascii="Times" w:hAnsi="Times"/>
        </w:rPr>
        <w:t>the group has</w:t>
      </w:r>
      <w:r>
        <w:rPr>
          <w:rFonts w:ascii="Times" w:hAnsi="Times"/>
        </w:rPr>
        <w:t xml:space="preserve"> the power of influencing the evolution of the thinking of </w:t>
      </w:r>
      <w:r w:rsidR="00EF1512">
        <w:rPr>
          <w:rFonts w:ascii="Times" w:hAnsi="Times"/>
        </w:rPr>
        <w:t>its</w:t>
      </w:r>
      <w:r>
        <w:rPr>
          <w:rFonts w:ascii="Times" w:hAnsi="Times"/>
        </w:rPr>
        <w:t xml:space="preserve"> </w:t>
      </w:r>
      <w:r w:rsidR="0000473B">
        <w:rPr>
          <w:rFonts w:ascii="Times" w:hAnsi="Times"/>
        </w:rPr>
        <w:t xml:space="preserve">individual </w:t>
      </w:r>
      <w:r>
        <w:rPr>
          <w:rFonts w:ascii="Times" w:hAnsi="Times"/>
        </w:rPr>
        <w:t>members. As a condition for understanding that process, Fleck claimed for the social nature of knowledge, stating that cognition is “</w:t>
      </w:r>
      <w:r w:rsidRPr="004C65C5">
        <w:rPr>
          <w:rFonts w:ascii="Times" w:hAnsi="Times"/>
        </w:rPr>
        <w:t xml:space="preserve">not an individual process of any theoretical ‘particular </w:t>
      </w:r>
      <w:r w:rsidR="00D02BD2">
        <w:rPr>
          <w:rFonts w:ascii="Times" w:hAnsi="Times"/>
        </w:rPr>
        <w:t xml:space="preserve">[individual] </w:t>
      </w:r>
      <w:r w:rsidRPr="004C65C5">
        <w:rPr>
          <w:rFonts w:ascii="Times" w:hAnsi="Times"/>
        </w:rPr>
        <w:t xml:space="preserve">consciousness.’ Rather it is the result of a social activity, since the existing stock of knowledge exceeds the range available to any one individual” (p. 38). </w:t>
      </w:r>
      <w:r>
        <w:rPr>
          <w:rFonts w:ascii="Times" w:hAnsi="Times"/>
        </w:rPr>
        <w:t xml:space="preserve">He named these groups “thought collectives.” </w:t>
      </w:r>
    </w:p>
    <w:p w:rsidR="00A73162" w:rsidRDefault="00A73162" w:rsidP="00A73162">
      <w:pPr>
        <w:outlineLvl w:val="0"/>
        <w:rPr>
          <w:rFonts w:ascii="Times" w:hAnsi="Times"/>
        </w:rPr>
      </w:pPr>
    </w:p>
    <w:p w:rsidR="009508C8" w:rsidRDefault="009508C8" w:rsidP="00A73162">
      <w:pPr>
        <w:outlineLvl w:val="0"/>
        <w:rPr>
          <w:rFonts w:ascii="Times" w:hAnsi="Times"/>
        </w:rPr>
      </w:pPr>
      <w:r>
        <w:rPr>
          <w:rFonts w:ascii="Times" w:hAnsi="Times"/>
        </w:rPr>
        <w:t xml:space="preserve">For Fleck, thought collectives were </w:t>
      </w:r>
      <w:r w:rsidRPr="00872A16">
        <w:rPr>
          <w:rFonts w:ascii="Times" w:hAnsi="Times"/>
        </w:rPr>
        <w:t>"a community of persons mutually exchanging ideas or maintaining intellectual interaction</w:t>
      </w:r>
      <w:r>
        <w:rPr>
          <w:rFonts w:ascii="Times" w:hAnsi="Times"/>
        </w:rPr>
        <w:t xml:space="preserve"> … </w:t>
      </w:r>
      <w:r w:rsidRPr="004C65C5">
        <w:rPr>
          <w:rFonts w:ascii="Times" w:hAnsi="Times"/>
        </w:rPr>
        <w:t>[that] provides the special ‘carrier’ for the historical development of any field of thought, as well as for the given stock of knowledge and lev</w:t>
      </w:r>
      <w:r>
        <w:rPr>
          <w:rFonts w:ascii="Times" w:hAnsi="Times"/>
        </w:rPr>
        <w:t xml:space="preserve">el of culture” (p.39). </w:t>
      </w:r>
      <w:r w:rsidR="00A73162">
        <w:rPr>
          <w:rFonts w:ascii="Times" w:hAnsi="Times"/>
        </w:rPr>
        <w:t>The main thesis of Fleck is that thought collectives shape the way individual members interact with any stock or piece of knowledge. In their reasoning, all individuals are members of thought collectives and their interaction with external knowledge, such as the knowledge of the knowledge commons, is shaped by the epistemic beliefs of their thought collectives. For Fleck, the absorptive capacity of individuals depends on the thought collective they belong to.</w:t>
      </w:r>
    </w:p>
    <w:p w:rsidR="009508C8" w:rsidRDefault="009508C8" w:rsidP="00445D9E">
      <w:pPr>
        <w:rPr>
          <w:rFonts w:ascii="Times" w:hAnsi="Times"/>
        </w:rPr>
      </w:pPr>
    </w:p>
    <w:p w:rsidR="009508C8" w:rsidRDefault="009508C8" w:rsidP="00445D9E">
      <w:pPr>
        <w:rPr>
          <w:rFonts w:ascii="Times" w:hAnsi="Times"/>
        </w:rPr>
      </w:pPr>
      <w:r>
        <w:rPr>
          <w:rFonts w:ascii="Times" w:hAnsi="Times"/>
        </w:rPr>
        <w:t xml:space="preserve">Each thought collective has its own though style. The thought style refers to a set of epistemic </w:t>
      </w:r>
      <w:r w:rsidR="00D02BD2">
        <w:rPr>
          <w:rFonts w:ascii="Times" w:hAnsi="Times"/>
        </w:rPr>
        <w:t xml:space="preserve">preferences </w:t>
      </w:r>
      <w:r w:rsidR="0000473B">
        <w:rPr>
          <w:rFonts w:ascii="Times" w:hAnsi="Times"/>
        </w:rPr>
        <w:t xml:space="preserve">and </w:t>
      </w:r>
      <w:r>
        <w:rPr>
          <w:rFonts w:ascii="Times" w:hAnsi="Times"/>
        </w:rPr>
        <w:t>beliefs, both explicit and tacit, shared by the members of the thought collective, a set of “</w:t>
      </w:r>
      <w:r w:rsidRPr="00CF6899">
        <w:rPr>
          <w:rFonts w:ascii="Times" w:hAnsi="Times"/>
        </w:rPr>
        <w:t>common features in the problems of interest to a thought collective, by the judgment which the thought collective considers evident, and by the methods which it applies as a means of cognition</w:t>
      </w:r>
      <w:r>
        <w:rPr>
          <w:rFonts w:ascii="Times" w:hAnsi="Times"/>
        </w:rPr>
        <w:t xml:space="preserve">” (as cited in Sady, 2001, paragraph 7). </w:t>
      </w:r>
      <w:r w:rsidRPr="004C65C5">
        <w:rPr>
          <w:rFonts w:ascii="Times" w:hAnsi="Times"/>
        </w:rPr>
        <w:t xml:space="preserve">In his understanding, the thought collective constitute the social cognitive </w:t>
      </w:r>
      <w:r w:rsidR="00202587">
        <w:rPr>
          <w:rFonts w:ascii="Times" w:hAnsi="Times"/>
        </w:rPr>
        <w:t>near-</w:t>
      </w:r>
      <w:r w:rsidRPr="004C65C5">
        <w:rPr>
          <w:rFonts w:ascii="Times" w:hAnsi="Times"/>
        </w:rPr>
        <w:t xml:space="preserve">context or </w:t>
      </w:r>
      <w:r w:rsidR="000425BB">
        <w:rPr>
          <w:rFonts w:ascii="Times" w:hAnsi="Times"/>
        </w:rPr>
        <w:t>environment</w:t>
      </w:r>
      <w:r w:rsidRPr="004C65C5">
        <w:rPr>
          <w:rFonts w:ascii="Times" w:hAnsi="Times"/>
        </w:rPr>
        <w:t xml:space="preserve"> of any individual thinking or discovery</w:t>
      </w:r>
      <w:r>
        <w:rPr>
          <w:rFonts w:ascii="Times" w:hAnsi="Times"/>
        </w:rPr>
        <w:t xml:space="preserve">, functioning as a kind of scaffold to support the inquiry process of the members of the collective, but also </w:t>
      </w:r>
      <w:r w:rsidR="00202587">
        <w:rPr>
          <w:rFonts w:ascii="Times" w:hAnsi="Times"/>
        </w:rPr>
        <w:t xml:space="preserve">working </w:t>
      </w:r>
      <w:r>
        <w:rPr>
          <w:rFonts w:ascii="Times" w:hAnsi="Times"/>
        </w:rPr>
        <w:t xml:space="preserve">as invisible </w:t>
      </w:r>
      <w:r w:rsidR="00202587">
        <w:rPr>
          <w:rFonts w:ascii="Times" w:hAnsi="Times"/>
        </w:rPr>
        <w:t xml:space="preserve">filter and </w:t>
      </w:r>
      <w:r w:rsidR="000425BB">
        <w:rPr>
          <w:rFonts w:ascii="Times" w:hAnsi="Times"/>
        </w:rPr>
        <w:t>frontier</w:t>
      </w:r>
      <w:r>
        <w:rPr>
          <w:rFonts w:ascii="Times" w:hAnsi="Times"/>
        </w:rPr>
        <w:t xml:space="preserve"> for acceptable thoughts. Any idea or fact that is beyond those frontiers </w:t>
      </w:r>
      <w:r w:rsidR="00202587">
        <w:rPr>
          <w:rFonts w:ascii="Times" w:hAnsi="Times"/>
        </w:rPr>
        <w:t xml:space="preserve">are </w:t>
      </w:r>
      <w:r>
        <w:rPr>
          <w:rFonts w:ascii="Times" w:hAnsi="Times"/>
        </w:rPr>
        <w:t xml:space="preserve">rejected, not noticed or modified by the thought collective. </w:t>
      </w:r>
      <w:r w:rsidR="00202587">
        <w:rPr>
          <w:rFonts w:ascii="Times" w:hAnsi="Times"/>
        </w:rPr>
        <w:t xml:space="preserve">Despite </w:t>
      </w:r>
      <w:r w:rsidR="000425BB">
        <w:rPr>
          <w:rFonts w:ascii="Times" w:hAnsi="Times"/>
        </w:rPr>
        <w:t>the important role of epistemic</w:t>
      </w:r>
      <w:r w:rsidR="005E26F9">
        <w:rPr>
          <w:rFonts w:ascii="Times" w:hAnsi="Times"/>
        </w:rPr>
        <w:t xml:space="preserve"> beliefs </w:t>
      </w:r>
      <w:r w:rsidR="00202587">
        <w:rPr>
          <w:rFonts w:ascii="Times" w:hAnsi="Times"/>
        </w:rPr>
        <w:t xml:space="preserve">filtering </w:t>
      </w:r>
      <w:r w:rsidR="005E26F9">
        <w:rPr>
          <w:rFonts w:ascii="Times" w:hAnsi="Times"/>
        </w:rPr>
        <w:t>possible thoughts</w:t>
      </w:r>
      <w:r w:rsidR="00202587">
        <w:rPr>
          <w:rFonts w:ascii="Times" w:hAnsi="Times"/>
        </w:rPr>
        <w:t xml:space="preserve">, </w:t>
      </w:r>
      <w:r w:rsidR="005E26F9">
        <w:rPr>
          <w:rFonts w:ascii="Times" w:hAnsi="Times"/>
        </w:rPr>
        <w:t>the members of the thought collective, frequently</w:t>
      </w:r>
      <w:r w:rsidR="001E6AAE">
        <w:rPr>
          <w:rFonts w:ascii="Times" w:hAnsi="Times"/>
        </w:rPr>
        <w:t>, do not recognize most of the</w:t>
      </w:r>
      <w:r w:rsidR="005E26F9">
        <w:rPr>
          <w:rFonts w:ascii="Times" w:hAnsi="Times"/>
        </w:rPr>
        <w:t xml:space="preserve"> epistemic beliefs</w:t>
      </w:r>
      <w:r w:rsidR="001E6AAE">
        <w:rPr>
          <w:rFonts w:ascii="Times" w:hAnsi="Times"/>
        </w:rPr>
        <w:t xml:space="preserve"> that shape their inquiry</w:t>
      </w:r>
      <w:r w:rsidR="00202587">
        <w:rPr>
          <w:rFonts w:ascii="Times" w:hAnsi="Times"/>
        </w:rPr>
        <w:t>.</w:t>
      </w:r>
    </w:p>
    <w:p w:rsidR="00BA7B2A" w:rsidRDefault="00BA7B2A" w:rsidP="00445D9E">
      <w:pPr>
        <w:rPr>
          <w:rFonts w:ascii="Times" w:hAnsi="Times"/>
        </w:rPr>
      </w:pPr>
    </w:p>
    <w:p w:rsidR="000B4DF7" w:rsidRDefault="00BA7B2A" w:rsidP="00BC7E45">
      <w:pPr>
        <w:outlineLvl w:val="0"/>
        <w:rPr>
          <w:rFonts w:ascii="Times" w:hAnsi="Times"/>
        </w:rPr>
      </w:pPr>
      <w:r w:rsidRPr="00EF442F">
        <w:rPr>
          <w:rFonts w:ascii="Times" w:hAnsi="Times"/>
          <w:u w:val="single"/>
        </w:rPr>
        <w:t>Communities of Practice</w:t>
      </w:r>
      <w:r w:rsidR="00BC7E45">
        <w:rPr>
          <w:rFonts w:ascii="Times" w:hAnsi="Times"/>
        </w:rPr>
        <w:t xml:space="preserve">: </w:t>
      </w:r>
      <w:r w:rsidR="007331BC">
        <w:rPr>
          <w:rFonts w:ascii="Times" w:hAnsi="Times"/>
        </w:rPr>
        <w:t>The concept of Community of Practice, coined by Jean Lave and Etienne Wenger</w:t>
      </w:r>
      <w:r w:rsidR="008218D2">
        <w:rPr>
          <w:rFonts w:ascii="Times" w:hAnsi="Times"/>
        </w:rPr>
        <w:t xml:space="preserve"> (Wenger, 2006)</w:t>
      </w:r>
      <w:r w:rsidR="007331BC">
        <w:rPr>
          <w:rFonts w:ascii="Times" w:hAnsi="Times"/>
        </w:rPr>
        <w:t xml:space="preserve">, </w:t>
      </w:r>
      <w:r w:rsidR="00386FAF">
        <w:rPr>
          <w:rFonts w:ascii="Times" w:hAnsi="Times"/>
        </w:rPr>
        <w:t>refers to</w:t>
      </w:r>
      <w:r w:rsidR="007331BC">
        <w:rPr>
          <w:rFonts w:ascii="Times" w:hAnsi="Times"/>
        </w:rPr>
        <w:t xml:space="preserve"> “groups of people who share a concern or a passion for something they do and learn how to do it better as they interact regularly” (p. 1).</w:t>
      </w:r>
      <w:r w:rsidR="008218D2">
        <w:rPr>
          <w:rFonts w:ascii="Times" w:hAnsi="Times"/>
        </w:rPr>
        <w:t xml:space="preserve"> For a</w:t>
      </w:r>
      <w:r w:rsidR="00386FAF">
        <w:rPr>
          <w:rFonts w:ascii="Times" w:hAnsi="Times"/>
        </w:rPr>
        <w:t>ny</w:t>
      </w:r>
      <w:r w:rsidR="008218D2">
        <w:rPr>
          <w:rFonts w:ascii="Times" w:hAnsi="Times"/>
        </w:rPr>
        <w:t xml:space="preserve"> group of people to become a community of practice (CoP) three features are necessary: (a) Domain: “a shared competence that distinguishes members from other people” (p. 1), (b) Community: a set of “relationships that enable them to learn from each other” (p. 1), and (c) Practice: “a shared repertoire of resources: experiences, stories, tools, ways of addressing recurring problems” (p. 2).</w:t>
      </w:r>
    </w:p>
    <w:p w:rsidR="000B4DF7" w:rsidRDefault="000B4DF7" w:rsidP="00445D9E">
      <w:pPr>
        <w:rPr>
          <w:rFonts w:ascii="Times" w:hAnsi="Times"/>
        </w:rPr>
      </w:pPr>
    </w:p>
    <w:p w:rsidR="000A59FF" w:rsidRDefault="00386FAF" w:rsidP="00445D9E">
      <w:pPr>
        <w:rPr>
          <w:rFonts w:ascii="Times" w:hAnsi="Times"/>
        </w:rPr>
      </w:pPr>
      <w:r>
        <w:rPr>
          <w:rFonts w:ascii="Times" w:hAnsi="Times"/>
        </w:rPr>
        <w:t xml:space="preserve">Communities of practice are based on the idea that cognition is </w:t>
      </w:r>
      <w:r w:rsidR="005F7E62">
        <w:rPr>
          <w:rFonts w:ascii="Times" w:hAnsi="Times"/>
        </w:rPr>
        <w:t>situated</w:t>
      </w:r>
      <w:r w:rsidR="000A59FF">
        <w:rPr>
          <w:rFonts w:ascii="Times" w:hAnsi="Times"/>
        </w:rPr>
        <w:t xml:space="preserve"> and distributed</w:t>
      </w:r>
      <w:r w:rsidR="005F7E62">
        <w:rPr>
          <w:rFonts w:ascii="Times" w:hAnsi="Times"/>
        </w:rPr>
        <w:t>;</w:t>
      </w:r>
      <w:r>
        <w:rPr>
          <w:rFonts w:ascii="Times" w:hAnsi="Times"/>
        </w:rPr>
        <w:t xml:space="preserve"> that for learning and for making sense of external knowledge, people need </w:t>
      </w:r>
      <w:r w:rsidR="000A59FF">
        <w:rPr>
          <w:rFonts w:ascii="Times" w:hAnsi="Times"/>
        </w:rPr>
        <w:t xml:space="preserve">collectively </w:t>
      </w:r>
      <w:r>
        <w:rPr>
          <w:rFonts w:ascii="Times" w:hAnsi="Times"/>
        </w:rPr>
        <w:t xml:space="preserve">contextualize the </w:t>
      </w:r>
      <w:r w:rsidR="005F7E62">
        <w:rPr>
          <w:rFonts w:ascii="Times" w:hAnsi="Times"/>
        </w:rPr>
        <w:t>information</w:t>
      </w:r>
      <w:r>
        <w:rPr>
          <w:rFonts w:ascii="Times" w:hAnsi="Times"/>
        </w:rPr>
        <w:t xml:space="preserve"> they receive. </w:t>
      </w:r>
      <w:r w:rsidR="00AF457F" w:rsidRPr="00AF457F">
        <w:rPr>
          <w:rFonts w:ascii="Times" w:hAnsi="Times"/>
        </w:rPr>
        <w:t>Brown</w:t>
      </w:r>
      <w:r w:rsidR="00AF457F">
        <w:rPr>
          <w:rFonts w:ascii="Times" w:hAnsi="Times"/>
        </w:rPr>
        <w:t xml:space="preserve">, </w:t>
      </w:r>
      <w:r w:rsidR="00AF457F" w:rsidRPr="00AF457F">
        <w:rPr>
          <w:rFonts w:ascii="Times" w:hAnsi="Times"/>
        </w:rPr>
        <w:t>Collins</w:t>
      </w:r>
      <w:r w:rsidR="00AF457F">
        <w:rPr>
          <w:rFonts w:ascii="Times" w:hAnsi="Times"/>
        </w:rPr>
        <w:t xml:space="preserve"> and </w:t>
      </w:r>
      <w:r w:rsidR="00AF457F" w:rsidRPr="00AF457F">
        <w:rPr>
          <w:rFonts w:ascii="Times" w:hAnsi="Times"/>
        </w:rPr>
        <w:t>Duguid</w:t>
      </w:r>
      <w:r w:rsidR="00AF457F">
        <w:rPr>
          <w:rFonts w:ascii="Times" w:hAnsi="Times"/>
        </w:rPr>
        <w:t xml:space="preserve"> (1989)</w:t>
      </w:r>
      <w:r w:rsidR="000A59FF">
        <w:rPr>
          <w:rFonts w:ascii="Times" w:hAnsi="Times"/>
        </w:rPr>
        <w:t xml:space="preserve"> </w:t>
      </w:r>
      <w:r w:rsidR="001E6AAE">
        <w:rPr>
          <w:rFonts w:ascii="Times" w:hAnsi="Times"/>
        </w:rPr>
        <w:t xml:space="preserve">did support this approach by </w:t>
      </w:r>
      <w:r w:rsidR="000A59FF">
        <w:rPr>
          <w:rFonts w:ascii="Times" w:hAnsi="Times"/>
        </w:rPr>
        <w:t>suggest</w:t>
      </w:r>
      <w:r w:rsidR="001E6AAE">
        <w:rPr>
          <w:rFonts w:ascii="Times" w:hAnsi="Times"/>
        </w:rPr>
        <w:t>ing</w:t>
      </w:r>
      <w:r w:rsidR="000A59FF">
        <w:rPr>
          <w:rFonts w:ascii="Times" w:hAnsi="Times"/>
        </w:rPr>
        <w:t xml:space="preserve"> that cognition is not an isolated process of an individual, but a distributed process.</w:t>
      </w:r>
    </w:p>
    <w:p w:rsidR="00AF457F" w:rsidRDefault="00AF457F" w:rsidP="00445D9E">
      <w:pPr>
        <w:rPr>
          <w:rFonts w:ascii="Times" w:hAnsi="Times"/>
        </w:rPr>
      </w:pPr>
    </w:p>
    <w:p w:rsidR="00A73162" w:rsidRPr="005F7E62" w:rsidRDefault="005F7E62" w:rsidP="00445D9E">
      <w:pPr>
        <w:rPr>
          <w:rFonts w:ascii="Times" w:hAnsi="Times"/>
        </w:rPr>
      </w:pPr>
      <w:r w:rsidRPr="005F7E62">
        <w:rPr>
          <w:rFonts w:ascii="Times" w:hAnsi="Times"/>
        </w:rPr>
        <w:t xml:space="preserve"> “Communities of practice enable practitioners to take collective responsibility for managing the knowledge they need, recognizing that, given the proper structure, they are </w:t>
      </w:r>
      <w:r>
        <w:rPr>
          <w:rFonts w:ascii="Times" w:hAnsi="Times"/>
        </w:rPr>
        <w:t>in the best position to do this</w:t>
      </w:r>
      <w:r w:rsidRPr="005F7E62">
        <w:rPr>
          <w:rFonts w:ascii="Times" w:hAnsi="Times"/>
        </w:rPr>
        <w:t>”</w:t>
      </w:r>
      <w:r>
        <w:rPr>
          <w:rFonts w:ascii="Times" w:hAnsi="Times"/>
        </w:rPr>
        <w:t xml:space="preserve"> (Wenger, 2006, p. </w:t>
      </w:r>
      <w:r w:rsidR="00AF457F">
        <w:rPr>
          <w:rFonts w:ascii="Times" w:hAnsi="Times"/>
        </w:rPr>
        <w:t>3</w:t>
      </w:r>
      <w:r>
        <w:rPr>
          <w:rFonts w:ascii="Times" w:hAnsi="Times"/>
        </w:rPr>
        <w:t>).</w:t>
      </w:r>
      <w:r w:rsidR="001E6AAE" w:rsidRPr="001E6AAE">
        <w:rPr>
          <w:rFonts w:ascii="Times" w:hAnsi="Times"/>
        </w:rPr>
        <w:t xml:space="preserve"> </w:t>
      </w:r>
      <w:r w:rsidR="001E6AAE" w:rsidRPr="005F7E62">
        <w:rPr>
          <w:rFonts w:ascii="Times" w:hAnsi="Times"/>
        </w:rPr>
        <w:t>Communities of practice are social mechanisms to build and share contextualized knowledge.</w:t>
      </w:r>
    </w:p>
    <w:p w:rsidR="00BA7B2A" w:rsidRPr="005F7E62" w:rsidRDefault="00BA7B2A" w:rsidP="00445D9E">
      <w:pPr>
        <w:rPr>
          <w:rFonts w:ascii="Times" w:hAnsi="Times"/>
        </w:rPr>
      </w:pPr>
    </w:p>
    <w:p w:rsidR="001E6AAE" w:rsidRDefault="009508C8" w:rsidP="00BC7E45">
      <w:pPr>
        <w:outlineLvl w:val="0"/>
        <w:rPr>
          <w:rFonts w:ascii="Times" w:hAnsi="Times"/>
        </w:rPr>
      </w:pPr>
      <w:r w:rsidRPr="00EF442F">
        <w:rPr>
          <w:rFonts w:ascii="Times" w:hAnsi="Times"/>
          <w:u w:val="single"/>
        </w:rPr>
        <w:t>Epistemic communities</w:t>
      </w:r>
      <w:r w:rsidR="00BC7E45">
        <w:rPr>
          <w:rFonts w:ascii="Times" w:hAnsi="Times"/>
        </w:rPr>
        <w:t xml:space="preserve">: </w:t>
      </w:r>
      <w:r w:rsidRPr="004C65C5">
        <w:rPr>
          <w:rFonts w:ascii="Times" w:hAnsi="Times"/>
        </w:rPr>
        <w:t>H</w:t>
      </w:r>
      <w:r>
        <w:rPr>
          <w:rFonts w:ascii="Times" w:hAnsi="Times"/>
        </w:rPr>
        <w:t>ass</w:t>
      </w:r>
      <w:r w:rsidRPr="004C65C5">
        <w:rPr>
          <w:rFonts w:ascii="Times" w:hAnsi="Times"/>
        </w:rPr>
        <w:t xml:space="preserve"> </w:t>
      </w:r>
      <w:r w:rsidR="000425BB">
        <w:rPr>
          <w:rFonts w:ascii="Times" w:hAnsi="Times"/>
        </w:rPr>
        <w:t xml:space="preserve">(1992) </w:t>
      </w:r>
      <w:r w:rsidRPr="004C65C5">
        <w:rPr>
          <w:rFonts w:ascii="Times" w:hAnsi="Times"/>
        </w:rPr>
        <w:t>defined epistemic communities as “a network of professional</w:t>
      </w:r>
      <w:r>
        <w:rPr>
          <w:rFonts w:ascii="Times" w:hAnsi="Times"/>
        </w:rPr>
        <w:t>s</w:t>
      </w:r>
      <w:r w:rsidRPr="004C65C5">
        <w:rPr>
          <w:rFonts w:ascii="Times" w:hAnsi="Times"/>
        </w:rPr>
        <w:t xml:space="preserve"> with recognized expertise and competence in a particular domain and an authoritative claim to policy-relevant knowledge within that domain or issue-area” (p. 3). </w:t>
      </w:r>
      <w:r w:rsidR="00D6255A">
        <w:rPr>
          <w:rFonts w:ascii="Times" w:hAnsi="Times"/>
        </w:rPr>
        <w:t xml:space="preserve">Epistemic communities were conceptualized by Hass as an </w:t>
      </w:r>
      <w:r w:rsidR="00A0221C">
        <w:rPr>
          <w:rFonts w:ascii="Times" w:hAnsi="Times"/>
        </w:rPr>
        <w:t xml:space="preserve">institutional </w:t>
      </w:r>
      <w:r w:rsidR="00D6255A">
        <w:rPr>
          <w:rFonts w:ascii="Times" w:hAnsi="Times"/>
        </w:rPr>
        <w:t xml:space="preserve">actor inside the institutional framework of international relations, acting in the intersection between research and action, such as policymaking and advocacy. </w:t>
      </w:r>
    </w:p>
    <w:p w:rsidR="000A59FF" w:rsidRDefault="000A59FF" w:rsidP="00BC7E45">
      <w:pPr>
        <w:outlineLvl w:val="0"/>
        <w:rPr>
          <w:rFonts w:ascii="Times" w:hAnsi="Times"/>
        </w:rPr>
      </w:pPr>
    </w:p>
    <w:p w:rsidR="00D6255A" w:rsidRDefault="00A0221C" w:rsidP="00445D9E">
      <w:pPr>
        <w:rPr>
          <w:rFonts w:ascii="Times" w:hAnsi="Times"/>
        </w:rPr>
      </w:pPr>
      <w:r>
        <w:rPr>
          <w:rFonts w:ascii="Times" w:hAnsi="Times"/>
        </w:rPr>
        <w:t>Because of the complexity and relevance of the problems in the international arena, the concurrence of experts as part of a single knowledge community was seen as a way of raising the cognitive level of the institutions responsible of addressing those problems</w:t>
      </w:r>
      <w:r w:rsidR="000A59FF">
        <w:rPr>
          <w:rFonts w:ascii="Times" w:hAnsi="Times"/>
        </w:rPr>
        <w:t>. Epistemic communities have emerged as a</w:t>
      </w:r>
      <w:r w:rsidR="000A59FF" w:rsidRPr="004C65C5">
        <w:rPr>
          <w:rFonts w:ascii="Times" w:hAnsi="Times"/>
        </w:rPr>
        <w:t xml:space="preserve">n answer to the </w:t>
      </w:r>
      <w:r w:rsidR="000A59FF">
        <w:rPr>
          <w:rFonts w:ascii="Times" w:hAnsi="Times"/>
        </w:rPr>
        <w:t xml:space="preserve">demand of specialized knowledge for the </w:t>
      </w:r>
      <w:r w:rsidR="000A59FF" w:rsidRPr="004C65C5">
        <w:rPr>
          <w:rFonts w:ascii="Times" w:hAnsi="Times"/>
        </w:rPr>
        <w:t xml:space="preserve">increasing complexity of the problems of the international </w:t>
      </w:r>
      <w:r w:rsidR="000A59FF">
        <w:rPr>
          <w:rFonts w:ascii="Times" w:hAnsi="Times"/>
        </w:rPr>
        <w:t>arena</w:t>
      </w:r>
      <w:r>
        <w:rPr>
          <w:rFonts w:ascii="Times" w:hAnsi="Times"/>
        </w:rPr>
        <w:t>.</w:t>
      </w:r>
      <w:r w:rsidR="00FC417D">
        <w:rPr>
          <w:rStyle w:val="EndnoteReference"/>
          <w:rFonts w:ascii="Times" w:hAnsi="Times"/>
        </w:rPr>
        <w:endnoteReference w:id="29"/>
      </w:r>
      <w:r w:rsidR="000A59FF" w:rsidRPr="000A59FF">
        <w:rPr>
          <w:rFonts w:ascii="Times" w:hAnsi="Times"/>
          <w:vertAlign w:val="superscript"/>
        </w:rPr>
        <w:t>,</w:t>
      </w:r>
      <w:r w:rsidR="000A59FF">
        <w:rPr>
          <w:rStyle w:val="EndnoteReference"/>
          <w:rFonts w:ascii="Times" w:hAnsi="Times"/>
        </w:rPr>
        <w:endnoteReference w:id="30"/>
      </w:r>
    </w:p>
    <w:p w:rsidR="00D6255A" w:rsidRDefault="00D6255A" w:rsidP="00445D9E">
      <w:pPr>
        <w:rPr>
          <w:rFonts w:ascii="Times" w:hAnsi="Times"/>
        </w:rPr>
      </w:pPr>
    </w:p>
    <w:p w:rsidR="009508C8" w:rsidRDefault="009508C8" w:rsidP="00445D9E">
      <w:pPr>
        <w:rPr>
          <w:rFonts w:ascii="Times" w:hAnsi="Times"/>
        </w:rPr>
      </w:pPr>
      <w:r>
        <w:rPr>
          <w:rFonts w:ascii="Times" w:hAnsi="Times"/>
        </w:rPr>
        <w:t>According to</w:t>
      </w:r>
      <w:r w:rsidRPr="004C65C5">
        <w:rPr>
          <w:rFonts w:ascii="Times" w:hAnsi="Times"/>
        </w:rPr>
        <w:t xml:space="preserve"> </w:t>
      </w:r>
      <w:r w:rsidR="00F24AE7">
        <w:rPr>
          <w:rFonts w:ascii="Times" w:hAnsi="Times"/>
        </w:rPr>
        <w:t>Hass</w:t>
      </w:r>
      <w:r w:rsidRPr="004C65C5">
        <w:rPr>
          <w:rFonts w:ascii="Times" w:hAnsi="Times"/>
        </w:rPr>
        <w:t xml:space="preserve">, members of epistemic communities share </w:t>
      </w:r>
      <w:r w:rsidR="000425BB">
        <w:rPr>
          <w:rFonts w:ascii="Times" w:hAnsi="Times"/>
        </w:rPr>
        <w:t>four</w:t>
      </w:r>
      <w:r>
        <w:rPr>
          <w:rFonts w:ascii="Times" w:hAnsi="Times"/>
        </w:rPr>
        <w:t xml:space="preserve"> attributes: </w:t>
      </w:r>
      <w:r w:rsidRPr="004C65C5">
        <w:rPr>
          <w:rFonts w:ascii="Times" w:hAnsi="Times"/>
        </w:rPr>
        <w:t>(a) a set of principles or value-based rationale</w:t>
      </w:r>
      <w:r>
        <w:rPr>
          <w:rFonts w:ascii="Times" w:hAnsi="Times"/>
        </w:rPr>
        <w:t xml:space="preserve"> that govern the community functioning</w:t>
      </w:r>
      <w:r w:rsidRPr="004C65C5">
        <w:rPr>
          <w:rFonts w:ascii="Times" w:hAnsi="Times"/>
        </w:rPr>
        <w:t>, (b) a set of beliefs about the interpretative or causal framework, (c) a notion of validity or an epistemology for knowing, and (d) a set of practices and common policies for working together</w:t>
      </w:r>
      <w:r>
        <w:rPr>
          <w:rFonts w:ascii="Times" w:hAnsi="Times"/>
        </w:rPr>
        <w:t xml:space="preserve"> on concrete problems</w:t>
      </w:r>
      <w:r w:rsidRPr="004C65C5">
        <w:rPr>
          <w:rFonts w:ascii="Times" w:hAnsi="Times"/>
        </w:rPr>
        <w:t>.</w:t>
      </w:r>
      <w:r>
        <w:rPr>
          <w:rFonts w:ascii="Times" w:hAnsi="Times"/>
        </w:rPr>
        <w:t xml:space="preserve"> </w:t>
      </w:r>
      <w:r w:rsidR="00A0221C">
        <w:rPr>
          <w:rFonts w:ascii="Times" w:hAnsi="Times"/>
        </w:rPr>
        <w:t xml:space="preserve">These four principles together generate the conditions for a shared effort of creating reliable knowledge for addressing relevant problems. </w:t>
      </w:r>
      <w:r>
        <w:rPr>
          <w:rFonts w:ascii="Times" w:hAnsi="Times"/>
        </w:rPr>
        <w:t>“The causal logic of epistemic policy coordination is simple. The major dynamics are uncertainty, interpretation and institutionalization” (p. 3).</w:t>
      </w:r>
      <w:r w:rsidR="000A59FF">
        <w:rPr>
          <w:rStyle w:val="EndnoteReference"/>
          <w:rFonts w:ascii="Times" w:hAnsi="Times"/>
        </w:rPr>
        <w:endnoteReference w:id="31"/>
      </w:r>
      <w:r>
        <w:rPr>
          <w:rFonts w:ascii="Times" w:hAnsi="Times"/>
        </w:rPr>
        <w:t xml:space="preserve"> </w:t>
      </w:r>
    </w:p>
    <w:p w:rsidR="009508C8" w:rsidRDefault="009508C8" w:rsidP="00445D9E">
      <w:pPr>
        <w:rPr>
          <w:rFonts w:ascii="Times" w:hAnsi="Times"/>
        </w:rPr>
      </w:pPr>
    </w:p>
    <w:p w:rsidR="009508C8" w:rsidRDefault="000425BB" w:rsidP="00445D9E">
      <w:pPr>
        <w:rPr>
          <w:rFonts w:ascii="Times" w:hAnsi="Times"/>
        </w:rPr>
      </w:pPr>
      <w:r>
        <w:rPr>
          <w:rFonts w:ascii="Times" w:hAnsi="Times"/>
        </w:rPr>
        <w:t>The e</w:t>
      </w:r>
      <w:r w:rsidR="009508C8">
        <w:rPr>
          <w:rFonts w:ascii="Times" w:hAnsi="Times"/>
        </w:rPr>
        <w:t>pistemic communities</w:t>
      </w:r>
      <w:r>
        <w:rPr>
          <w:rFonts w:ascii="Times" w:hAnsi="Times"/>
        </w:rPr>
        <w:t>, related to international issues,</w:t>
      </w:r>
      <w:r w:rsidR="009508C8">
        <w:rPr>
          <w:rFonts w:ascii="Times" w:hAnsi="Times"/>
        </w:rPr>
        <w:t xml:space="preserve"> congregate scientists and professionals with recognized expertise. Collectively, they work as an interface between the needs of international policymakers and existing knowledge and information, generating knowledge ground for decision-making. Hass sees the emergence of epistemic communities as expression of the expanding role of expert knowledge and highly qualified professionals in </w:t>
      </w:r>
      <w:r w:rsidR="00D6255A">
        <w:rPr>
          <w:rFonts w:ascii="Times" w:hAnsi="Times"/>
        </w:rPr>
        <w:t xml:space="preserve">problem solving and </w:t>
      </w:r>
      <w:r w:rsidR="009508C8">
        <w:rPr>
          <w:rFonts w:ascii="Times" w:hAnsi="Times"/>
        </w:rPr>
        <w:t>policymaking.</w:t>
      </w:r>
      <w:r w:rsidR="0043564A">
        <w:rPr>
          <w:rStyle w:val="EndnoteReference"/>
          <w:rFonts w:ascii="Times" w:hAnsi="Times"/>
        </w:rPr>
        <w:endnoteReference w:id="32"/>
      </w:r>
    </w:p>
    <w:p w:rsidR="009508C8" w:rsidRDefault="009508C8" w:rsidP="00445D9E">
      <w:pPr>
        <w:rPr>
          <w:rFonts w:ascii="Times" w:hAnsi="Times"/>
        </w:rPr>
      </w:pPr>
    </w:p>
    <w:p w:rsidR="009508C8" w:rsidRDefault="009508C8" w:rsidP="00445D9E">
      <w:pPr>
        <w:rPr>
          <w:rFonts w:ascii="Times" w:hAnsi="Times"/>
        </w:rPr>
      </w:pPr>
      <w:r>
        <w:rPr>
          <w:rFonts w:ascii="Times" w:hAnsi="Times"/>
        </w:rPr>
        <w:t>Applying the concept of “thou</w:t>
      </w:r>
      <w:r w:rsidR="00F529CA">
        <w:rPr>
          <w:rFonts w:ascii="Times" w:hAnsi="Times"/>
        </w:rPr>
        <w:t>ght collectives” of Fleck</w:t>
      </w:r>
      <w:r>
        <w:rPr>
          <w:rFonts w:ascii="Times" w:hAnsi="Times"/>
        </w:rPr>
        <w:t xml:space="preserve"> and his understanding of the social nature of knowledge </w:t>
      </w:r>
      <w:r w:rsidR="0043564A">
        <w:rPr>
          <w:rFonts w:ascii="Times" w:hAnsi="Times"/>
        </w:rPr>
        <w:t xml:space="preserve">acquisition and </w:t>
      </w:r>
      <w:r>
        <w:rPr>
          <w:rFonts w:ascii="Times" w:hAnsi="Times"/>
        </w:rPr>
        <w:t xml:space="preserve">generation to </w:t>
      </w:r>
      <w:r w:rsidR="00FC417D">
        <w:rPr>
          <w:rFonts w:ascii="Times" w:hAnsi="Times"/>
        </w:rPr>
        <w:t xml:space="preserve">the concept of </w:t>
      </w:r>
      <w:r w:rsidR="0043564A">
        <w:rPr>
          <w:rFonts w:ascii="Times" w:hAnsi="Times"/>
        </w:rPr>
        <w:t>knowledge</w:t>
      </w:r>
      <w:r>
        <w:rPr>
          <w:rFonts w:ascii="Times" w:hAnsi="Times"/>
        </w:rPr>
        <w:t xml:space="preserve"> communities, we can conclude that the absorption and processing of knowledge is not a work of individuals but a coll</w:t>
      </w:r>
      <w:r w:rsidR="00F529CA">
        <w:rPr>
          <w:rFonts w:ascii="Times" w:hAnsi="Times"/>
        </w:rPr>
        <w:t xml:space="preserve">ective </w:t>
      </w:r>
      <w:r>
        <w:rPr>
          <w:rFonts w:ascii="Times" w:hAnsi="Times"/>
        </w:rPr>
        <w:t xml:space="preserve">effort of </w:t>
      </w:r>
      <w:r w:rsidR="00FC417D">
        <w:rPr>
          <w:rFonts w:ascii="Times" w:hAnsi="Times"/>
        </w:rPr>
        <w:t>knowledge</w:t>
      </w:r>
      <w:r>
        <w:rPr>
          <w:rFonts w:ascii="Times" w:hAnsi="Times"/>
        </w:rPr>
        <w:t xml:space="preserve"> communities. The implication of this assertion is that the agency in knowledge absorption and processing should not be seen as a role of individuals, but a </w:t>
      </w:r>
      <w:r w:rsidR="00FC417D">
        <w:rPr>
          <w:rFonts w:ascii="Times" w:hAnsi="Times"/>
        </w:rPr>
        <w:t xml:space="preserve">collective </w:t>
      </w:r>
      <w:r>
        <w:rPr>
          <w:rFonts w:ascii="Times" w:hAnsi="Times"/>
        </w:rPr>
        <w:t xml:space="preserve">role of </w:t>
      </w:r>
      <w:r w:rsidR="00FC417D">
        <w:rPr>
          <w:rFonts w:ascii="Times" w:hAnsi="Times"/>
        </w:rPr>
        <w:t>knowledge</w:t>
      </w:r>
      <w:r>
        <w:rPr>
          <w:rFonts w:ascii="Times" w:hAnsi="Times"/>
        </w:rPr>
        <w:t xml:space="preserve"> communities. Although individuals interact with the knowledge stored in databases or embedded in academic article</w:t>
      </w:r>
      <w:r w:rsidR="00F529CA">
        <w:rPr>
          <w:rFonts w:ascii="Times" w:hAnsi="Times"/>
        </w:rPr>
        <w:t>s</w:t>
      </w:r>
      <w:r>
        <w:rPr>
          <w:rFonts w:ascii="Times" w:hAnsi="Times"/>
        </w:rPr>
        <w:t xml:space="preserve">, or any other knowledge artifact, individuals should not be considered as isolated entities, disconnected of the </w:t>
      </w:r>
      <w:r w:rsidR="00FC417D">
        <w:rPr>
          <w:rFonts w:ascii="Times" w:hAnsi="Times"/>
        </w:rPr>
        <w:t>knowledge</w:t>
      </w:r>
      <w:r>
        <w:rPr>
          <w:rFonts w:ascii="Times" w:hAnsi="Times"/>
        </w:rPr>
        <w:t xml:space="preserve"> communities they belong to. As Fleck explained, the work of developing knowledge is beyond the scope of individuals. Individuals do their contributions building upon the epistemic cultures and knowledge assets of the </w:t>
      </w:r>
      <w:r w:rsidR="00FC417D">
        <w:rPr>
          <w:rFonts w:ascii="Times" w:hAnsi="Times"/>
        </w:rPr>
        <w:t xml:space="preserve">knowledge </w:t>
      </w:r>
      <w:r>
        <w:rPr>
          <w:rFonts w:ascii="Times" w:hAnsi="Times"/>
        </w:rPr>
        <w:t xml:space="preserve">communities they are part of. </w:t>
      </w:r>
    </w:p>
    <w:p w:rsidR="009508C8" w:rsidRDefault="009508C8" w:rsidP="00445D9E">
      <w:pPr>
        <w:rPr>
          <w:rFonts w:ascii="Times" w:hAnsi="Times"/>
        </w:rPr>
      </w:pPr>
    </w:p>
    <w:p w:rsidR="00580D76" w:rsidRDefault="009508C8" w:rsidP="005D65EE">
      <w:pPr>
        <w:pStyle w:val="EndnoteText"/>
        <w:rPr>
          <w:rFonts w:ascii="Times" w:hAnsi="Times"/>
        </w:rPr>
      </w:pPr>
      <w:r>
        <w:rPr>
          <w:rFonts w:ascii="Times" w:hAnsi="Times"/>
        </w:rPr>
        <w:t xml:space="preserve">The research of Joel Mokyr (2002) on the role of British Industrial Enlightenment supporting the Industrial Revolution exemplifies the collective and collaborative nature of the work of those innovators who drove the development of industrial machinery and institutions. Although Mokyr do not use the concept of </w:t>
      </w:r>
      <w:r w:rsidR="00FC417D">
        <w:rPr>
          <w:rFonts w:ascii="Times" w:hAnsi="Times"/>
        </w:rPr>
        <w:t>knowledge</w:t>
      </w:r>
      <w:r>
        <w:rPr>
          <w:rFonts w:ascii="Times" w:hAnsi="Times"/>
        </w:rPr>
        <w:t xml:space="preserve"> community, he emphasizes the social nature of the work of those innovative individuals. Indeed, he attributes to the Industrial Enlightenment a crucial role for explaining why the Industrial Revolution happened in England in the 18th century. </w:t>
      </w:r>
      <w:r w:rsidR="00470223">
        <w:rPr>
          <w:rFonts w:ascii="Times" w:hAnsi="Times"/>
        </w:rPr>
        <w:t>According to Mokyr, a complex intellectual network of around 200,000 people supported the initiatives of innovators in England during the period of the industrial revolution.</w:t>
      </w:r>
    </w:p>
    <w:p w:rsidR="00F9279C" w:rsidRPr="00193A3E" w:rsidRDefault="00F9279C" w:rsidP="00445D9E"/>
    <w:p w:rsidR="007908FC" w:rsidRPr="00822C12" w:rsidRDefault="00F9279C" w:rsidP="00445D9E">
      <w:pPr>
        <w:outlineLvl w:val="0"/>
        <w:rPr>
          <w:b/>
          <w:u w:val="single"/>
        </w:rPr>
      </w:pPr>
      <w:r w:rsidRPr="00822C12">
        <w:rPr>
          <w:b/>
          <w:u w:val="single"/>
        </w:rPr>
        <w:t>Conclusions</w:t>
      </w:r>
    </w:p>
    <w:p w:rsidR="00F9279C" w:rsidRDefault="00F9279C" w:rsidP="00445D9E"/>
    <w:p w:rsidR="007F7382" w:rsidRDefault="007F7382" w:rsidP="00445D9E">
      <w:r>
        <w:t>The history of knowledge creation has shown that since the Enlightenment</w:t>
      </w:r>
      <w:r w:rsidR="00470223">
        <w:t>,</w:t>
      </w:r>
      <w:r>
        <w:t xml:space="preserve"> knowledge has been </w:t>
      </w:r>
      <w:r w:rsidR="00296848">
        <w:t xml:space="preserve">generated </w:t>
      </w:r>
      <w:r>
        <w:t>at a very stable pace</w:t>
      </w:r>
      <w:r w:rsidR="00296848">
        <w:t>, generating a growing amount of knowledge each year</w:t>
      </w:r>
      <w:r>
        <w:t xml:space="preserve">. </w:t>
      </w:r>
      <w:r w:rsidR="00A27ED4">
        <w:t>Currently, over 1.5</w:t>
      </w:r>
      <w:r w:rsidR="00296848">
        <w:t xml:space="preserve"> million of academic articles are annually</w:t>
      </w:r>
      <w:r w:rsidR="00296848" w:rsidRPr="00296848">
        <w:t xml:space="preserve"> </w:t>
      </w:r>
      <w:r w:rsidR="00296848">
        <w:t>produced.</w:t>
      </w:r>
      <w:r w:rsidR="00AC3246">
        <w:t xml:space="preserve"> </w:t>
      </w:r>
      <w:r w:rsidR="00470223">
        <w:t xml:space="preserve">It is not only a question of quantity, but also of tightness of knowledge. </w:t>
      </w:r>
      <w:r w:rsidR="00AC3246">
        <w:t xml:space="preserve">A set of procedure for evaluating knowledge trustfulness has become commonly accepted, enabling </w:t>
      </w:r>
      <w:r w:rsidR="007C7C07">
        <w:t>cross-cultural</w:t>
      </w:r>
      <w:r w:rsidR="00AC3246">
        <w:t xml:space="preserve"> knowledge sharing, </w:t>
      </w:r>
      <w:r w:rsidR="00A27ED4">
        <w:t xml:space="preserve">expanding the wealth of the knowledge commons, </w:t>
      </w:r>
      <w:r w:rsidR="00185699">
        <w:t xml:space="preserve">and enriching </w:t>
      </w:r>
      <w:r w:rsidR="00A27ED4">
        <w:t xml:space="preserve">the </w:t>
      </w:r>
      <w:r w:rsidR="00AC3246">
        <w:t>universal knowledge pool.</w:t>
      </w:r>
      <w:r w:rsidR="00AC3246">
        <w:rPr>
          <w:rStyle w:val="EndnoteReference"/>
        </w:rPr>
        <w:endnoteReference w:id="33"/>
      </w:r>
    </w:p>
    <w:p w:rsidR="007C7C07" w:rsidRDefault="007C7C07" w:rsidP="00445D9E"/>
    <w:p w:rsidR="007C7C07" w:rsidRDefault="007C7C07" w:rsidP="00445D9E">
      <w:r>
        <w:t xml:space="preserve">Digital and communication technologies are moving </w:t>
      </w:r>
      <w:r w:rsidR="00A27ED4">
        <w:t xml:space="preserve">down </w:t>
      </w:r>
      <w:r>
        <w:t>the costs of knowledge reproduction and sharing</w:t>
      </w:r>
      <w:r w:rsidR="00A27ED4">
        <w:t xml:space="preserve">, reaching almost </w:t>
      </w:r>
      <w:bookmarkStart w:id="0" w:name="_GoBack"/>
      <w:bookmarkEnd w:id="0"/>
      <w:r>
        <w:t xml:space="preserve">zero, and the spread of computers and mobile devices in most countries is reducing the </w:t>
      </w:r>
      <w:r w:rsidR="00445D9E">
        <w:t>impact</w:t>
      </w:r>
      <w:r>
        <w:t xml:space="preserve"> of the technological or digital </w:t>
      </w:r>
      <w:r w:rsidR="00445D9E">
        <w:t>di</w:t>
      </w:r>
      <w:r>
        <w:t>vide.</w:t>
      </w:r>
      <w:r w:rsidR="00185699">
        <w:t xml:space="preserve"> </w:t>
      </w:r>
      <w:r w:rsidR="00470223">
        <w:t>However, rural communities are still out of these processes.</w:t>
      </w:r>
    </w:p>
    <w:p w:rsidR="00445D9E" w:rsidRDefault="00445D9E" w:rsidP="00445D9E"/>
    <w:p w:rsidR="00445D9E" w:rsidRDefault="00445D9E" w:rsidP="00445D9E">
      <w:r>
        <w:t xml:space="preserve">The Open Access movement in growing tenfold faster than the production of academic articles, suggesting that in </w:t>
      </w:r>
      <w:r w:rsidR="00B30E46">
        <w:t xml:space="preserve">less than </w:t>
      </w:r>
      <w:r>
        <w:t xml:space="preserve">a decade </w:t>
      </w:r>
      <w:r w:rsidR="000D693E">
        <w:t>the impact of intellectual property rights</w:t>
      </w:r>
      <w:r w:rsidR="00470223">
        <w:t>,</w:t>
      </w:r>
      <w:r w:rsidR="000D693E">
        <w:t xml:space="preserve"> as a barrier to knowledge</w:t>
      </w:r>
      <w:r w:rsidR="00470223">
        <w:t>,</w:t>
      </w:r>
      <w:r w:rsidR="000D693E">
        <w:t xml:space="preserve"> will decrease qualitatively. The growing use of blogs </w:t>
      </w:r>
      <w:r w:rsidR="00A06803">
        <w:t xml:space="preserve">and podcasts </w:t>
      </w:r>
      <w:r w:rsidR="000D693E">
        <w:t xml:space="preserve">about scientific subjects is also amplifying the access to front line and high quality scientific knowledge. </w:t>
      </w:r>
    </w:p>
    <w:p w:rsidR="007F7382" w:rsidRDefault="007F7382" w:rsidP="00445D9E"/>
    <w:p w:rsidR="007F7382" w:rsidRDefault="00B30E46" w:rsidP="00445D9E">
      <w:r>
        <w:t>Despite the improvement of mechanical translation, l</w:t>
      </w:r>
      <w:r w:rsidR="00A06803">
        <w:t xml:space="preserve">anguage remains an important barrier to knowledge access, particularly for those who do not speak English. </w:t>
      </w:r>
      <w:r w:rsidR="00185699">
        <w:t>The existence of a standard language for scientific knowledge makes unnecessary mastering many different languages to tap on the universal knowledge pool. However, m</w:t>
      </w:r>
      <w:r>
        <w:t>ultilingual versions of academic articles</w:t>
      </w:r>
      <w:r w:rsidR="00185699">
        <w:t>, additional to a standard language,</w:t>
      </w:r>
      <w:r w:rsidR="00470223">
        <w:t xml:space="preserve"> like English,</w:t>
      </w:r>
      <w:r>
        <w:t xml:space="preserve"> would contribute to expand access to the knowledge commons</w:t>
      </w:r>
      <w:r w:rsidR="00470223">
        <w:t xml:space="preserve"> in less developed countries</w:t>
      </w:r>
      <w:r>
        <w:t>.</w:t>
      </w:r>
    </w:p>
    <w:p w:rsidR="00A06803" w:rsidRDefault="00A06803" w:rsidP="00445D9E"/>
    <w:p w:rsidR="000E0E50" w:rsidRDefault="00185699" w:rsidP="00445D9E">
      <w:r>
        <w:t>Although there are sti</w:t>
      </w:r>
      <w:r w:rsidR="000E0E50">
        <w:t>l</w:t>
      </w:r>
      <w:r>
        <w:t>l barriers</w:t>
      </w:r>
      <w:r w:rsidR="000E0E50">
        <w:t xml:space="preserve">, the situation </w:t>
      </w:r>
      <w:r w:rsidR="00470223">
        <w:t xml:space="preserve">of the access to knowledge </w:t>
      </w:r>
      <w:r w:rsidR="000E0E50">
        <w:t>is improving. It is in t</w:t>
      </w:r>
      <w:r>
        <w:t xml:space="preserve">he demand side of the knowledge sharing equation </w:t>
      </w:r>
      <w:r w:rsidR="000E0E50">
        <w:t xml:space="preserve">that the barriers are </w:t>
      </w:r>
      <w:r>
        <w:t>challeng</w:t>
      </w:r>
      <w:r w:rsidR="000E0E50">
        <w:t xml:space="preserve">ing. </w:t>
      </w:r>
      <w:r>
        <w:t>Limitat</w:t>
      </w:r>
      <w:r w:rsidR="000E0E50">
        <w:t>ions in the absorptive capacity</w:t>
      </w:r>
      <w:r>
        <w:t xml:space="preserve"> and social isolation </w:t>
      </w:r>
      <w:r w:rsidR="000E0E50">
        <w:t xml:space="preserve">are the two main factors that </w:t>
      </w:r>
      <w:r>
        <w:t xml:space="preserve">conspire against </w:t>
      </w:r>
      <w:r w:rsidR="000E0E50">
        <w:t>people in less developed countries of taking advantage</w:t>
      </w:r>
      <w:r>
        <w:t xml:space="preserve"> of the universal pool of knowledge.</w:t>
      </w:r>
      <w:r w:rsidR="000E0E50">
        <w:t xml:space="preserve"> These two areas should receive attention, if we want to democratize </w:t>
      </w:r>
      <w:r w:rsidR="00470223">
        <w:t xml:space="preserve">worldwide </w:t>
      </w:r>
      <w:r w:rsidR="000E0E50">
        <w:t>the impact of the growing wealth of knowledge.</w:t>
      </w:r>
    </w:p>
    <w:p w:rsidR="00EF1512" w:rsidRDefault="00EF1512" w:rsidP="00EF1512">
      <w:pPr>
        <w:rPr>
          <w:rFonts w:ascii="Times" w:hAnsi="Times"/>
        </w:rPr>
      </w:pPr>
    </w:p>
    <w:p w:rsidR="00EF1512" w:rsidRDefault="00EF1512" w:rsidP="00EF1512">
      <w:pPr>
        <w:rPr>
          <w:rFonts w:ascii="Times" w:hAnsi="Times"/>
        </w:rPr>
      </w:pPr>
      <w:r>
        <w:rPr>
          <w:rFonts w:ascii="Times" w:hAnsi="Times"/>
        </w:rPr>
        <w:t>I am aware that this article opens much more questions than answers. The conditions for knowledge absorption and use by people in less developed countries are still blurred, and the work for paving the way for a globally fair access to the knowledge commons in the twenty-first century is in its initial phases.</w:t>
      </w:r>
    </w:p>
    <w:p w:rsidR="00470223" w:rsidRDefault="00470223" w:rsidP="00445D9E"/>
    <w:p w:rsidR="007908FC" w:rsidRDefault="007908FC" w:rsidP="00445D9E"/>
    <w:p w:rsidR="00580D76" w:rsidRDefault="00580D76" w:rsidP="00445D9E">
      <w:pPr>
        <w:jc w:val="center"/>
      </w:pPr>
      <w:r>
        <w:t>References</w:t>
      </w:r>
    </w:p>
    <w:p w:rsidR="009508C8" w:rsidRDefault="009508C8" w:rsidP="00445D9E"/>
    <w:p w:rsidR="00142D98" w:rsidRDefault="00142D98" w:rsidP="00142D98">
      <w:pPr>
        <w:ind w:left="720" w:hanging="720"/>
        <w:rPr>
          <w:rFonts w:ascii="Times" w:hAnsi="Times"/>
        </w:rPr>
      </w:pPr>
      <w:proofErr w:type="gramStart"/>
      <w:r w:rsidRPr="00FC5D4A">
        <w:rPr>
          <w:rFonts w:ascii="Times" w:hAnsi="Times"/>
        </w:rPr>
        <w:t>Beinhocker</w:t>
      </w:r>
      <w:r>
        <w:rPr>
          <w:rFonts w:ascii="Times" w:hAnsi="Times"/>
        </w:rPr>
        <w:t>, E. (2007).</w:t>
      </w:r>
      <w:proofErr w:type="gramEnd"/>
      <w:r w:rsidRPr="00FC5D4A">
        <w:rPr>
          <w:rFonts w:ascii="Times" w:hAnsi="Times"/>
        </w:rPr>
        <w:t xml:space="preserve"> </w:t>
      </w:r>
      <w:r w:rsidRPr="00FC5D4A">
        <w:rPr>
          <w:rFonts w:ascii="Times" w:hAnsi="Times"/>
          <w:i/>
        </w:rPr>
        <w:t>Origin of Wealth: Evolution, Complexity, and the Radical Remaking of Economics</w:t>
      </w:r>
      <w:r>
        <w:rPr>
          <w:rFonts w:ascii="Times" w:hAnsi="Times"/>
        </w:rPr>
        <w:t xml:space="preserve">. Cambridge, MA: </w:t>
      </w:r>
      <w:r w:rsidRPr="00FC5D4A">
        <w:rPr>
          <w:rFonts w:ascii="Times" w:hAnsi="Times"/>
        </w:rPr>
        <w:t>Harvard Business Press</w:t>
      </w:r>
    </w:p>
    <w:p w:rsidR="000412DB" w:rsidRPr="00822C12" w:rsidRDefault="000412DB" w:rsidP="000412DB">
      <w:pPr>
        <w:ind w:left="720" w:hanging="720"/>
        <w:rPr>
          <w:rFonts w:ascii="Times" w:hAnsi="Times"/>
        </w:rPr>
      </w:pPr>
      <w:proofErr w:type="gramStart"/>
      <w:r w:rsidRPr="00822C12">
        <w:rPr>
          <w:iCs/>
          <w:snapToGrid/>
          <w:color w:val="000000"/>
          <w:szCs w:val="18"/>
        </w:rPr>
        <w:t>Björk B. C., Roos, A., &amp; Lauri M. (2008).</w:t>
      </w:r>
      <w:proofErr w:type="gramEnd"/>
      <w:r w:rsidRPr="00822C12">
        <w:rPr>
          <w:iCs/>
          <w:snapToGrid/>
          <w:color w:val="000000"/>
          <w:szCs w:val="18"/>
        </w:rPr>
        <w:t xml:space="preserve"> </w:t>
      </w:r>
      <w:r w:rsidRPr="00822C12">
        <w:rPr>
          <w:snapToGrid/>
          <w:color w:val="000000"/>
          <w:szCs w:val="25"/>
        </w:rPr>
        <w:t xml:space="preserve">Global annual volume of peer reviewed scholarly articles and the share available via different Open Access options. </w:t>
      </w:r>
      <w:proofErr w:type="gramStart"/>
      <w:r w:rsidRPr="00822C12">
        <w:rPr>
          <w:i/>
          <w:snapToGrid/>
          <w:color w:val="000000"/>
          <w:szCs w:val="25"/>
        </w:rPr>
        <w:t>Proceedings of the ELPUB2008 Conference</w:t>
      </w:r>
      <w:r w:rsidRPr="00822C12">
        <w:rPr>
          <w:snapToGrid/>
          <w:color w:val="000000"/>
          <w:szCs w:val="25"/>
        </w:rPr>
        <w:t>.</w:t>
      </w:r>
      <w:proofErr w:type="gramEnd"/>
      <w:r w:rsidRPr="00822C12">
        <w:rPr>
          <w:snapToGrid/>
          <w:color w:val="000000"/>
          <w:szCs w:val="25"/>
        </w:rPr>
        <w:t xml:space="preserve"> Toronto, Canada</w:t>
      </w:r>
      <w:r w:rsidRPr="00822C12">
        <w:rPr>
          <w:rFonts w:ascii="Times" w:hAnsi="Times"/>
        </w:rPr>
        <w:t xml:space="preserve">. </w:t>
      </w:r>
    </w:p>
    <w:p w:rsidR="00AF457F" w:rsidRPr="00822C12" w:rsidRDefault="00AF457F" w:rsidP="00AF457F">
      <w:pPr>
        <w:ind w:left="720" w:hanging="720"/>
        <w:rPr>
          <w:rFonts w:ascii="Times" w:hAnsi="Times"/>
        </w:rPr>
      </w:pPr>
      <w:proofErr w:type="gramStart"/>
      <w:r w:rsidRPr="00822C12">
        <w:rPr>
          <w:rFonts w:ascii="Times" w:hAnsi="Times"/>
        </w:rPr>
        <w:t>Brown, J., Collins, A. &amp; Duguid, P. (1989).</w:t>
      </w:r>
      <w:proofErr w:type="gramEnd"/>
      <w:r w:rsidRPr="00822C12">
        <w:rPr>
          <w:rFonts w:ascii="Times" w:hAnsi="Times"/>
        </w:rPr>
        <w:t xml:space="preserve"> Situated Cognition and the Culture of Learning. </w:t>
      </w:r>
      <w:proofErr w:type="gramStart"/>
      <w:r w:rsidRPr="00822C12">
        <w:rPr>
          <w:rFonts w:ascii="Times" w:hAnsi="Times"/>
          <w:i/>
        </w:rPr>
        <w:t>Educational Researcher, 18</w:t>
      </w:r>
      <w:r w:rsidRPr="00822C12">
        <w:rPr>
          <w:rFonts w:ascii="Times" w:hAnsi="Times"/>
        </w:rPr>
        <w:t>(1), 32-42.</w:t>
      </w:r>
      <w:proofErr w:type="gramEnd"/>
    </w:p>
    <w:p w:rsidR="00193A3E" w:rsidRPr="00822C12" w:rsidRDefault="000330F2" w:rsidP="00445D9E">
      <w:pPr>
        <w:ind w:left="720" w:hanging="720"/>
        <w:rPr>
          <w:rFonts w:ascii="Times" w:hAnsi="Times" w:cs="Times"/>
          <w:bCs/>
          <w:snapToGrid/>
          <w:color w:val="000000"/>
          <w:sz w:val="23"/>
          <w:szCs w:val="23"/>
        </w:rPr>
      </w:pPr>
      <w:r w:rsidRPr="00822C12">
        <w:rPr>
          <w:rFonts w:ascii="Times" w:hAnsi="Times" w:cs="Times"/>
          <w:snapToGrid/>
          <w:color w:val="000000"/>
          <w:sz w:val="23"/>
          <w:szCs w:val="23"/>
        </w:rPr>
        <w:t>Cohen, W. &amp;</w:t>
      </w:r>
      <w:r w:rsidR="00193A3E" w:rsidRPr="00822C12">
        <w:rPr>
          <w:rFonts w:ascii="Times" w:hAnsi="Times" w:cs="Times"/>
          <w:snapToGrid/>
          <w:color w:val="000000"/>
          <w:sz w:val="23"/>
          <w:szCs w:val="23"/>
        </w:rPr>
        <w:t xml:space="preserve"> Levinthal, D. (1990). </w:t>
      </w:r>
      <w:r w:rsidR="00193A3E" w:rsidRPr="00822C12">
        <w:rPr>
          <w:rFonts w:ascii="Times" w:hAnsi="Times" w:cs="Times"/>
          <w:bCs/>
          <w:snapToGrid/>
          <w:color w:val="000000"/>
          <w:sz w:val="23"/>
          <w:szCs w:val="23"/>
        </w:rPr>
        <w:t xml:space="preserve">Absorptive capacity: A new perspective on learning and innovation. </w:t>
      </w:r>
      <w:proofErr w:type="gramStart"/>
      <w:r w:rsidR="00193A3E" w:rsidRPr="00822C12">
        <w:rPr>
          <w:rFonts w:ascii="Times" w:hAnsi="Times" w:cs="Times"/>
          <w:i/>
          <w:iCs/>
          <w:snapToGrid/>
          <w:color w:val="000000"/>
          <w:sz w:val="23"/>
          <w:szCs w:val="23"/>
        </w:rPr>
        <w:t>Administrative Science Quarterly</w:t>
      </w:r>
      <w:r w:rsidR="00193A3E" w:rsidRPr="00822C12">
        <w:rPr>
          <w:rFonts w:ascii="Times" w:hAnsi="Times" w:cs="Times"/>
          <w:snapToGrid/>
          <w:color w:val="000000"/>
          <w:sz w:val="23"/>
          <w:szCs w:val="23"/>
        </w:rPr>
        <w:t>, 35(1), 128-152</w:t>
      </w:r>
      <w:r w:rsidR="00193A3E" w:rsidRPr="00822C12">
        <w:rPr>
          <w:rFonts w:ascii="Times" w:hAnsi="Times" w:cs="Times"/>
          <w:bCs/>
          <w:snapToGrid/>
          <w:color w:val="000000"/>
          <w:sz w:val="23"/>
          <w:szCs w:val="23"/>
        </w:rPr>
        <w:t>.</w:t>
      </w:r>
      <w:proofErr w:type="gramEnd"/>
      <w:r w:rsidR="00193A3E" w:rsidRPr="00822C12">
        <w:rPr>
          <w:rFonts w:ascii="Times" w:hAnsi="Times" w:cs="Times"/>
          <w:bCs/>
          <w:snapToGrid/>
          <w:color w:val="000000"/>
          <w:sz w:val="23"/>
          <w:szCs w:val="23"/>
        </w:rPr>
        <w:t xml:space="preserve"> Cornell University</w:t>
      </w:r>
    </w:p>
    <w:p w:rsidR="00636FC5" w:rsidRDefault="00636FC5" w:rsidP="00445D9E">
      <w:pPr>
        <w:ind w:left="720" w:hanging="720"/>
        <w:rPr>
          <w:rFonts w:ascii="Times" w:hAnsi="Times"/>
        </w:rPr>
      </w:pPr>
      <w:r>
        <w:rPr>
          <w:rFonts w:ascii="Times" w:hAnsi="Times"/>
        </w:rPr>
        <w:t xml:space="preserve">Collier, P. (2007). </w:t>
      </w:r>
      <w:r w:rsidRPr="00636FC5">
        <w:rPr>
          <w:rFonts w:ascii="Times" w:hAnsi="Times"/>
          <w:i/>
        </w:rPr>
        <w:t>The bottom billion</w:t>
      </w:r>
      <w:r>
        <w:rPr>
          <w:rFonts w:ascii="Times" w:hAnsi="Times"/>
          <w:i/>
        </w:rPr>
        <w:t>: ha</w:t>
      </w:r>
      <w:r w:rsidRPr="00636FC5">
        <w:rPr>
          <w:rFonts w:ascii="Times" w:hAnsi="Times"/>
          <w:i/>
        </w:rPr>
        <w:t>y the poorest countries are failing and what can be done about it</w:t>
      </w:r>
      <w:r>
        <w:rPr>
          <w:rFonts w:ascii="Times" w:hAnsi="Times"/>
        </w:rPr>
        <w:t>. Oxford, UK: Oxford University Press.</w:t>
      </w:r>
    </w:p>
    <w:p w:rsidR="000D5765" w:rsidRPr="00822C12" w:rsidRDefault="000D5765" w:rsidP="00445D9E">
      <w:pPr>
        <w:ind w:left="720" w:hanging="720"/>
        <w:rPr>
          <w:rFonts w:ascii="Times" w:hAnsi="Times"/>
        </w:rPr>
      </w:pPr>
      <w:r w:rsidRPr="00822C12">
        <w:rPr>
          <w:rFonts w:ascii="Times" w:hAnsi="Times"/>
        </w:rPr>
        <w:t>Cunningham, R. (1986). Ethics and game theory: The prisoner’s d</w:t>
      </w:r>
      <w:r w:rsidR="007B3BCC" w:rsidRPr="00822C12">
        <w:rPr>
          <w:rFonts w:ascii="Times" w:hAnsi="Times"/>
        </w:rPr>
        <w:t xml:space="preserve">ilemma. </w:t>
      </w:r>
      <w:proofErr w:type="gramStart"/>
      <w:r w:rsidR="007B3BCC" w:rsidRPr="00822C12">
        <w:rPr>
          <w:rFonts w:ascii="Times" w:hAnsi="Times"/>
        </w:rPr>
        <w:t>Public Choice, 2, 11-27, ABI/INFORM Global.</w:t>
      </w:r>
      <w:proofErr w:type="gramEnd"/>
      <w:r w:rsidRPr="00822C12">
        <w:rPr>
          <w:rFonts w:ascii="Times" w:hAnsi="Times"/>
        </w:rPr>
        <w:t xml:space="preserve">  </w:t>
      </w:r>
    </w:p>
    <w:p w:rsidR="00D148F9" w:rsidRPr="00822C12" w:rsidRDefault="00D148F9" w:rsidP="00445D9E">
      <w:pPr>
        <w:ind w:left="720" w:hanging="720"/>
        <w:rPr>
          <w:rFonts w:ascii="Times" w:hAnsi="Times"/>
        </w:rPr>
      </w:pPr>
      <w:proofErr w:type="gramStart"/>
      <w:r w:rsidRPr="00822C12">
        <w:rPr>
          <w:rFonts w:ascii="Times" w:hAnsi="Times"/>
        </w:rPr>
        <w:t>Diamond, J. (2005).</w:t>
      </w:r>
      <w:proofErr w:type="gramEnd"/>
      <w:r w:rsidRPr="00822C12">
        <w:rPr>
          <w:rFonts w:ascii="Times" w:hAnsi="Times"/>
        </w:rPr>
        <w:t xml:space="preserve"> </w:t>
      </w:r>
      <w:r w:rsidRPr="00822C12">
        <w:rPr>
          <w:rFonts w:ascii="Times" w:hAnsi="Times"/>
          <w:i/>
        </w:rPr>
        <w:t>Collapse</w:t>
      </w:r>
      <w:r w:rsidR="00554F8D" w:rsidRPr="00822C12">
        <w:rPr>
          <w:rFonts w:ascii="Times" w:hAnsi="Times"/>
          <w:i/>
        </w:rPr>
        <w:t>: How societies choose to fail or succeed.</w:t>
      </w:r>
      <w:r w:rsidR="00554F8D" w:rsidRPr="00822C12">
        <w:rPr>
          <w:rFonts w:ascii="Times" w:hAnsi="Times"/>
        </w:rPr>
        <w:t xml:space="preserve"> New York, NY: Penguin Group.</w:t>
      </w:r>
    </w:p>
    <w:p w:rsidR="009508C8" w:rsidRPr="00822C12" w:rsidRDefault="009508C8" w:rsidP="00445D9E">
      <w:pPr>
        <w:ind w:left="720" w:hanging="720"/>
        <w:rPr>
          <w:rFonts w:ascii="Times" w:hAnsi="Times"/>
        </w:rPr>
      </w:pPr>
      <w:proofErr w:type="gramStart"/>
      <w:r w:rsidRPr="00822C12">
        <w:rPr>
          <w:rFonts w:ascii="Times" w:hAnsi="Times"/>
        </w:rPr>
        <w:t>Directory of Open Access Journals.</w:t>
      </w:r>
      <w:proofErr w:type="gramEnd"/>
      <w:r w:rsidRPr="00822C12">
        <w:rPr>
          <w:rFonts w:ascii="Times" w:hAnsi="Times"/>
        </w:rPr>
        <w:t xml:space="preserve"> (2011)</w:t>
      </w:r>
      <w:proofErr w:type="gramStart"/>
      <w:r w:rsidRPr="00822C12">
        <w:rPr>
          <w:rFonts w:ascii="Times" w:hAnsi="Times"/>
        </w:rPr>
        <w:t xml:space="preserve">. </w:t>
      </w:r>
      <w:r w:rsidRPr="00822C12">
        <w:rPr>
          <w:rFonts w:ascii="Times" w:hAnsi="Times"/>
          <w:i/>
        </w:rPr>
        <w:t>DOAJ statistics</w:t>
      </w:r>
      <w:r w:rsidRPr="00822C12">
        <w:rPr>
          <w:rFonts w:ascii="Times" w:hAnsi="Times"/>
        </w:rPr>
        <w:t>.</w:t>
      </w:r>
      <w:proofErr w:type="gramEnd"/>
      <w:r w:rsidRPr="00822C12">
        <w:rPr>
          <w:rFonts w:ascii="Times" w:hAnsi="Times"/>
        </w:rPr>
        <w:t xml:space="preserve"> Retrieved June 7, 2011, from </w:t>
      </w:r>
      <w:hyperlink r:id="rId7" w:history="1">
        <w:r w:rsidRPr="00822C12">
          <w:rPr>
            <w:rStyle w:val="Hyperlink"/>
            <w:rFonts w:ascii="Times" w:hAnsi="Times"/>
          </w:rPr>
          <w:t>http://www.doaj.org/doaj?func=newTitles&amp;uiLanguage=en</w:t>
        </w:r>
      </w:hyperlink>
      <w:r w:rsidRPr="00822C12">
        <w:rPr>
          <w:rFonts w:ascii="Times" w:hAnsi="Times"/>
        </w:rPr>
        <w:t xml:space="preserve"> </w:t>
      </w:r>
    </w:p>
    <w:p w:rsidR="009508C8" w:rsidRPr="00822C12" w:rsidRDefault="009508C8" w:rsidP="00445D9E">
      <w:pPr>
        <w:ind w:left="720" w:hanging="720"/>
        <w:rPr>
          <w:rFonts w:ascii="Times" w:hAnsi="Times"/>
        </w:rPr>
      </w:pPr>
      <w:proofErr w:type="gramStart"/>
      <w:r w:rsidRPr="00822C12">
        <w:rPr>
          <w:rFonts w:ascii="Times" w:hAnsi="Times"/>
        </w:rPr>
        <w:t>Directory of Open Access Repositories.</w:t>
      </w:r>
      <w:proofErr w:type="gramEnd"/>
      <w:r w:rsidRPr="00822C12">
        <w:rPr>
          <w:rFonts w:ascii="Times" w:hAnsi="Times"/>
        </w:rPr>
        <w:t xml:space="preserve"> (2011)</w:t>
      </w:r>
      <w:proofErr w:type="gramStart"/>
      <w:r w:rsidRPr="00822C12">
        <w:rPr>
          <w:rFonts w:ascii="Times" w:hAnsi="Times"/>
        </w:rPr>
        <w:t xml:space="preserve">. </w:t>
      </w:r>
      <w:r w:rsidRPr="00822C12">
        <w:rPr>
          <w:rFonts w:ascii="Times" w:hAnsi="Times"/>
          <w:i/>
        </w:rPr>
        <w:t>Growth of the OpenDOAR database-Worldwide</w:t>
      </w:r>
      <w:r w:rsidRPr="00822C12">
        <w:rPr>
          <w:rFonts w:ascii="Times" w:hAnsi="Times"/>
        </w:rPr>
        <w:t>.</w:t>
      </w:r>
      <w:proofErr w:type="gramEnd"/>
      <w:r w:rsidRPr="00822C12">
        <w:rPr>
          <w:rFonts w:ascii="Times" w:hAnsi="Times"/>
        </w:rPr>
        <w:t xml:space="preserve"> Retrieved June 7, 2011, from: </w:t>
      </w:r>
      <w:hyperlink r:id="rId8" w:history="1">
        <w:r w:rsidRPr="00822C12">
          <w:rPr>
            <w:rStyle w:val="Hyperlink"/>
            <w:rFonts w:ascii="Times" w:hAnsi="Times"/>
          </w:rPr>
          <w:t>http://www.opendoar.org/onechart-legacy.php?cID=&amp;ctID=&amp;rtID=&amp;clID=&amp;lID=&amp;potID=&amp;rSoftWareName=&amp;search=&amp;groupby=l.lName&amp;orderby=Tally%20DESC&amp;charttype=bar&amp;width=600&amp;caption=Most%20Frequent%20Languages%20in%20OpenDOAR%20-%20Worldwide</w:t>
        </w:r>
      </w:hyperlink>
      <w:r w:rsidRPr="00822C12">
        <w:rPr>
          <w:rFonts w:ascii="Times" w:hAnsi="Times"/>
        </w:rPr>
        <w:t xml:space="preserve"> </w:t>
      </w:r>
    </w:p>
    <w:p w:rsidR="00F151CC" w:rsidRPr="00822C12" w:rsidRDefault="00F151CC" w:rsidP="00445D9E">
      <w:pPr>
        <w:ind w:left="720" w:hanging="720"/>
        <w:rPr>
          <w:rFonts w:ascii="Times" w:hAnsi="Times"/>
        </w:rPr>
      </w:pPr>
      <w:r w:rsidRPr="00822C12">
        <w:rPr>
          <w:rFonts w:ascii="Times" w:hAnsi="Times"/>
        </w:rPr>
        <w:t xml:space="preserve">Evans, J., &amp; Reimer, J. (2009). Open Access and global participation in science. </w:t>
      </w:r>
      <w:proofErr w:type="gramStart"/>
      <w:r w:rsidRPr="00822C12">
        <w:rPr>
          <w:rFonts w:ascii="Times" w:hAnsi="Times"/>
          <w:i/>
        </w:rPr>
        <w:t>Science 323</w:t>
      </w:r>
      <w:r w:rsidRPr="00822C12">
        <w:rPr>
          <w:rFonts w:ascii="Times" w:hAnsi="Times"/>
        </w:rPr>
        <w:t>, 1025.</w:t>
      </w:r>
      <w:proofErr w:type="gramEnd"/>
      <w:r w:rsidRPr="00822C12">
        <w:rPr>
          <w:rFonts w:ascii="Times" w:hAnsi="Times"/>
        </w:rPr>
        <w:t xml:space="preserve"> Retrieved from: </w:t>
      </w:r>
      <w:hyperlink r:id="rId9" w:history="1">
        <w:r w:rsidRPr="00822C12">
          <w:rPr>
            <w:rStyle w:val="Hyperlink"/>
            <w:rFonts w:ascii="Times" w:hAnsi="Times"/>
          </w:rPr>
          <w:t>www.sciencemag.org</w:t>
        </w:r>
      </w:hyperlink>
      <w:r w:rsidRPr="00822C12">
        <w:rPr>
          <w:rFonts w:ascii="Times" w:hAnsi="Times"/>
        </w:rPr>
        <w:t xml:space="preserve"> </w:t>
      </w:r>
    </w:p>
    <w:p w:rsidR="009508C8" w:rsidRPr="00822C12" w:rsidRDefault="009508C8" w:rsidP="00445D9E">
      <w:pPr>
        <w:ind w:left="720" w:hanging="720"/>
        <w:rPr>
          <w:rFonts w:ascii="Times" w:hAnsi="Times"/>
        </w:rPr>
      </w:pPr>
      <w:r w:rsidRPr="00822C12">
        <w:rPr>
          <w:rFonts w:ascii="Times" w:hAnsi="Times"/>
        </w:rPr>
        <w:t xml:space="preserve">Eysenbach, G. (2006). </w:t>
      </w:r>
      <w:proofErr w:type="gramStart"/>
      <w:r w:rsidRPr="00822C12">
        <w:rPr>
          <w:rFonts w:ascii="Times" w:hAnsi="Times"/>
        </w:rPr>
        <w:t>Citation advantage of open access articles.</w:t>
      </w:r>
      <w:proofErr w:type="gramEnd"/>
      <w:r w:rsidRPr="00822C12">
        <w:rPr>
          <w:rFonts w:ascii="Times" w:hAnsi="Times"/>
        </w:rPr>
        <w:t xml:space="preserve"> </w:t>
      </w:r>
      <w:proofErr w:type="spellStart"/>
      <w:proofErr w:type="gramStart"/>
      <w:r w:rsidRPr="00822C12">
        <w:rPr>
          <w:rFonts w:ascii="Times" w:hAnsi="Times"/>
          <w:i/>
        </w:rPr>
        <w:t>PLoS</w:t>
      </w:r>
      <w:proofErr w:type="spellEnd"/>
      <w:r w:rsidRPr="00822C12">
        <w:rPr>
          <w:rFonts w:ascii="Times" w:hAnsi="Times"/>
          <w:i/>
        </w:rPr>
        <w:t xml:space="preserve"> </w:t>
      </w:r>
      <w:proofErr w:type="spellStart"/>
      <w:r w:rsidRPr="00822C12">
        <w:rPr>
          <w:rFonts w:ascii="Times" w:hAnsi="Times"/>
          <w:i/>
        </w:rPr>
        <w:t>Biol</w:t>
      </w:r>
      <w:proofErr w:type="spellEnd"/>
      <w:r w:rsidRPr="00822C12">
        <w:rPr>
          <w:rFonts w:ascii="Times" w:hAnsi="Times"/>
          <w:i/>
        </w:rPr>
        <w:t xml:space="preserve"> 4</w:t>
      </w:r>
      <w:r w:rsidRPr="00822C12">
        <w:rPr>
          <w:rFonts w:ascii="Times" w:hAnsi="Times"/>
        </w:rPr>
        <w:t>(5), 692-98.</w:t>
      </w:r>
      <w:proofErr w:type="gramEnd"/>
      <w:r w:rsidRPr="00822C12">
        <w:rPr>
          <w:rFonts w:ascii="Times" w:hAnsi="Times"/>
        </w:rPr>
        <w:t xml:space="preserve"> DOI: 10.1371/journal.pbio.0040157</w:t>
      </w:r>
    </w:p>
    <w:p w:rsidR="009508C8" w:rsidRPr="00822C12" w:rsidRDefault="009508C8" w:rsidP="00445D9E">
      <w:pPr>
        <w:ind w:left="720" w:hanging="720"/>
        <w:rPr>
          <w:rFonts w:ascii="Times" w:hAnsi="Times"/>
        </w:rPr>
      </w:pPr>
      <w:proofErr w:type="gramStart"/>
      <w:r w:rsidRPr="00822C12">
        <w:rPr>
          <w:rFonts w:ascii="Times" w:hAnsi="Times"/>
        </w:rPr>
        <w:t>Fleck, L. (1979).</w:t>
      </w:r>
      <w:proofErr w:type="gramEnd"/>
      <w:r w:rsidRPr="00822C12">
        <w:rPr>
          <w:rFonts w:ascii="Times" w:hAnsi="Times"/>
        </w:rPr>
        <w:t xml:space="preserve"> </w:t>
      </w:r>
      <w:proofErr w:type="gramStart"/>
      <w:r w:rsidRPr="00822C12">
        <w:rPr>
          <w:rFonts w:ascii="Times" w:hAnsi="Times"/>
          <w:i/>
        </w:rPr>
        <w:t>Genesis and development of a scientific fact</w:t>
      </w:r>
      <w:r w:rsidRPr="00822C12">
        <w:rPr>
          <w:rFonts w:ascii="Times" w:hAnsi="Times"/>
        </w:rPr>
        <w:t>.</w:t>
      </w:r>
      <w:proofErr w:type="gramEnd"/>
      <w:r w:rsidRPr="00822C12">
        <w:rPr>
          <w:rFonts w:ascii="Times" w:hAnsi="Times"/>
        </w:rPr>
        <w:t xml:space="preserve"> Chicago, IL: The University of Chicago Press.</w:t>
      </w:r>
    </w:p>
    <w:p w:rsidR="00234422" w:rsidRPr="00822C12" w:rsidRDefault="00234422" w:rsidP="00445D9E">
      <w:pPr>
        <w:ind w:left="720" w:hanging="720"/>
        <w:rPr>
          <w:rFonts w:ascii="Times" w:hAnsi="Times"/>
        </w:rPr>
      </w:pPr>
      <w:r w:rsidRPr="00822C12">
        <w:rPr>
          <w:rFonts w:ascii="Times" w:hAnsi="Times"/>
        </w:rPr>
        <w:t xml:space="preserve">Florida, R. (2002). </w:t>
      </w:r>
      <w:proofErr w:type="gramStart"/>
      <w:r w:rsidRPr="00822C12">
        <w:rPr>
          <w:rFonts w:ascii="Times" w:hAnsi="Times"/>
          <w:i/>
        </w:rPr>
        <w:t>The rise of the creative class, and how it is transforming work, leisure, community and everyday life.</w:t>
      </w:r>
      <w:proofErr w:type="gramEnd"/>
      <w:r w:rsidRPr="00822C12">
        <w:rPr>
          <w:rFonts w:ascii="Times" w:hAnsi="Times"/>
        </w:rPr>
        <w:t xml:space="preserve"> New York, NY: Basic Books.</w:t>
      </w:r>
    </w:p>
    <w:p w:rsidR="009508C8" w:rsidRPr="00822C12" w:rsidRDefault="009508C8" w:rsidP="00445D9E">
      <w:pPr>
        <w:ind w:left="720" w:hanging="720"/>
        <w:rPr>
          <w:rFonts w:ascii="Times" w:hAnsi="Times"/>
        </w:rPr>
      </w:pPr>
      <w:r w:rsidRPr="00822C12">
        <w:rPr>
          <w:rFonts w:ascii="Times" w:hAnsi="Times"/>
        </w:rPr>
        <w:t xml:space="preserve">Hajjem C., Harnad, S., &amp; Gingras, Y. (2005, December). Ten-year cross-disciplinary Comparison of the growth of open access and how it increases research citation impact. </w:t>
      </w:r>
      <w:proofErr w:type="gramStart"/>
      <w:r w:rsidRPr="00822C12">
        <w:rPr>
          <w:rFonts w:ascii="Times" w:hAnsi="Times"/>
          <w:i/>
        </w:rPr>
        <w:t>Data Engineering Bulletin, 28</w:t>
      </w:r>
      <w:r w:rsidRPr="00822C12">
        <w:rPr>
          <w:rFonts w:ascii="Times" w:hAnsi="Times"/>
        </w:rPr>
        <w:t>(4).</w:t>
      </w:r>
      <w:proofErr w:type="gramEnd"/>
      <w:r w:rsidRPr="00822C12">
        <w:rPr>
          <w:rFonts w:ascii="Times" w:hAnsi="Times"/>
        </w:rPr>
        <w:t xml:space="preserve"> Montréal, Canada: Institute of Cognitive Sciences, Université du Québec</w:t>
      </w:r>
    </w:p>
    <w:p w:rsidR="0027123C" w:rsidRPr="00822C12" w:rsidRDefault="0027123C" w:rsidP="0027123C">
      <w:pPr>
        <w:ind w:left="720" w:hanging="720"/>
        <w:rPr>
          <w:rFonts w:ascii="Times" w:hAnsi="Times"/>
        </w:rPr>
      </w:pPr>
      <w:r w:rsidRPr="00822C12">
        <w:rPr>
          <w:rFonts w:ascii="Times" w:hAnsi="Times" w:cs="Times"/>
          <w:snapToGrid/>
          <w:color w:val="000000"/>
        </w:rPr>
        <w:t xml:space="preserve">Haas, P. (1992). </w:t>
      </w:r>
      <w:r w:rsidRPr="00822C12">
        <w:rPr>
          <w:rFonts w:ascii="Times" w:hAnsi="Times" w:cs="Times"/>
          <w:bCs/>
          <w:snapToGrid/>
          <w:color w:val="000000"/>
        </w:rPr>
        <w:t xml:space="preserve">Introduction: Epistemic Communities and International Policy Coordination. </w:t>
      </w:r>
      <w:r w:rsidRPr="00822C12">
        <w:rPr>
          <w:rFonts w:ascii="Times" w:hAnsi="Times" w:cs="Times"/>
          <w:i/>
          <w:iCs/>
          <w:snapToGrid/>
          <w:color w:val="000000"/>
        </w:rPr>
        <w:t>International Organization</w:t>
      </w:r>
      <w:r w:rsidRPr="00822C12">
        <w:rPr>
          <w:rFonts w:ascii="Times" w:hAnsi="Times" w:cs="Times"/>
          <w:snapToGrid/>
          <w:color w:val="000000"/>
        </w:rPr>
        <w:t>, Vol. 46, No. 1, Knowledge, Power, and International Policy C</w:t>
      </w:r>
      <w:r w:rsidR="00F151CC" w:rsidRPr="00822C12">
        <w:rPr>
          <w:rFonts w:ascii="Times" w:hAnsi="Times" w:cs="Times"/>
          <w:snapToGrid/>
          <w:color w:val="000000"/>
        </w:rPr>
        <w:t>oordination. (Winter, 1992)</w:t>
      </w:r>
      <w:proofErr w:type="gramStart"/>
      <w:r w:rsidR="00F151CC" w:rsidRPr="00822C12">
        <w:rPr>
          <w:rFonts w:ascii="Times" w:hAnsi="Times" w:cs="Times"/>
          <w:snapToGrid/>
          <w:color w:val="000000"/>
        </w:rPr>
        <w:t>, 1-35.</w:t>
      </w:r>
      <w:proofErr w:type="gramEnd"/>
      <w:r w:rsidR="00F151CC" w:rsidRPr="00822C12">
        <w:rPr>
          <w:rFonts w:ascii="Times" w:hAnsi="Times" w:cs="Times"/>
          <w:snapToGrid/>
          <w:color w:val="000000"/>
        </w:rPr>
        <w:t xml:space="preserve"> </w:t>
      </w:r>
      <w:r w:rsidRPr="00822C12">
        <w:rPr>
          <w:rFonts w:ascii="Times" w:hAnsi="Times" w:cs="Times"/>
          <w:snapToGrid/>
          <w:color w:val="000000"/>
        </w:rPr>
        <w:t>Retrieved from:</w:t>
      </w:r>
      <w:r w:rsidRPr="00822C12">
        <w:rPr>
          <w:rFonts w:ascii="Times" w:hAnsi="Times" w:cs="Times"/>
          <w:bCs/>
          <w:snapToGrid/>
          <w:color w:val="000000"/>
        </w:rPr>
        <w:t xml:space="preserve"> </w:t>
      </w:r>
      <w:r w:rsidRPr="00822C12">
        <w:rPr>
          <w:rFonts w:ascii="Times" w:hAnsi="Times" w:cs="Times"/>
          <w:snapToGrid/>
          <w:color w:val="0700FF"/>
          <w:sz w:val="20"/>
          <w:szCs w:val="20"/>
        </w:rPr>
        <w:t>http://links.jstor.org/sici</w:t>
      </w:r>
      <w:proofErr w:type="gramStart"/>
      <w:r w:rsidRPr="00822C12">
        <w:rPr>
          <w:rFonts w:ascii="Times" w:hAnsi="Times" w:cs="Times"/>
          <w:snapToGrid/>
          <w:color w:val="0700FF"/>
          <w:sz w:val="20"/>
          <w:szCs w:val="20"/>
        </w:rPr>
        <w:t>?sici</w:t>
      </w:r>
      <w:proofErr w:type="gramEnd"/>
      <w:r w:rsidRPr="00822C12">
        <w:rPr>
          <w:rFonts w:ascii="Times" w:hAnsi="Times" w:cs="Times"/>
          <w:snapToGrid/>
          <w:color w:val="0700FF"/>
          <w:sz w:val="20"/>
          <w:szCs w:val="20"/>
        </w:rPr>
        <w:t>=0020-8183%28199224%2946%3A1%3C1%3AIECAIP%3E2.0.CO%3B2-%23</w:t>
      </w:r>
    </w:p>
    <w:p w:rsidR="0044115B" w:rsidRPr="00822C12" w:rsidRDefault="0044115B" w:rsidP="00445D9E">
      <w:pPr>
        <w:ind w:left="720" w:hanging="720"/>
        <w:rPr>
          <w:rFonts w:ascii="Times" w:hAnsi="Times"/>
        </w:rPr>
      </w:pPr>
      <w:r w:rsidRPr="00822C12">
        <w:rPr>
          <w:rFonts w:ascii="Times" w:hAnsi="Times"/>
        </w:rPr>
        <w:t xml:space="preserve">Hammond, T., </w:t>
      </w:r>
      <w:proofErr w:type="gramStart"/>
      <w:r w:rsidRPr="00822C12">
        <w:rPr>
          <w:rFonts w:ascii="Times" w:hAnsi="Times"/>
        </w:rPr>
        <w:t>Moritz ,</w:t>
      </w:r>
      <w:proofErr w:type="gramEnd"/>
      <w:r w:rsidRPr="00822C12">
        <w:rPr>
          <w:rFonts w:ascii="Times" w:hAnsi="Times"/>
        </w:rPr>
        <w:t xml:space="preserve"> T. &amp; Agosti, D. (2008). The conservation knowledge commons: Putting biodiversity data and information to work for conservation. Proceeding of the IASC Conference, July 14-18, 2008. Retrieved from: </w:t>
      </w:r>
      <w:hyperlink r:id="rId10" w:history="1">
        <w:r w:rsidRPr="00822C12">
          <w:rPr>
            <w:rStyle w:val="Hyperlink"/>
            <w:rFonts w:ascii="Times" w:hAnsi="Times"/>
          </w:rPr>
          <w:t>http://iasc2008.glos.ac.uk/conference%20papers/papers/M/Moritz_129701.pdf</w:t>
        </w:r>
      </w:hyperlink>
      <w:r w:rsidRPr="00822C12">
        <w:rPr>
          <w:rFonts w:ascii="Times" w:hAnsi="Times"/>
        </w:rPr>
        <w:t xml:space="preserve"> </w:t>
      </w:r>
    </w:p>
    <w:p w:rsidR="009508C8" w:rsidRPr="00822C12" w:rsidRDefault="009508C8" w:rsidP="00445D9E">
      <w:pPr>
        <w:ind w:left="720" w:hanging="720"/>
        <w:rPr>
          <w:rFonts w:ascii="Times" w:hAnsi="Times"/>
        </w:rPr>
      </w:pPr>
      <w:r w:rsidRPr="00822C12">
        <w:rPr>
          <w:rFonts w:ascii="Times" w:hAnsi="Times"/>
        </w:rPr>
        <w:t xml:space="preserve">Hayek, F. (1945). </w:t>
      </w:r>
      <w:proofErr w:type="gramStart"/>
      <w:r w:rsidRPr="00822C12">
        <w:rPr>
          <w:rFonts w:ascii="Times" w:hAnsi="Times"/>
        </w:rPr>
        <w:t>The Use of Knowledge in Society.</w:t>
      </w:r>
      <w:proofErr w:type="gramEnd"/>
      <w:r w:rsidRPr="00822C12">
        <w:rPr>
          <w:rFonts w:ascii="Times" w:hAnsi="Times"/>
        </w:rPr>
        <w:t> </w:t>
      </w:r>
      <w:proofErr w:type="gramStart"/>
      <w:r w:rsidRPr="00822C12">
        <w:rPr>
          <w:rFonts w:ascii="Times" w:hAnsi="Times"/>
          <w:i/>
        </w:rPr>
        <w:t>American Economic Review 35</w:t>
      </w:r>
      <w:r w:rsidRPr="00822C12">
        <w:rPr>
          <w:rFonts w:ascii="Times" w:hAnsi="Times"/>
        </w:rPr>
        <w:t>(4), 519-30.</w:t>
      </w:r>
      <w:proofErr w:type="gramEnd"/>
      <w:r w:rsidRPr="00822C12">
        <w:rPr>
          <w:rFonts w:ascii="Times" w:hAnsi="Times"/>
        </w:rPr>
        <w:t xml:space="preserve"> Retrieved from: </w:t>
      </w:r>
      <w:hyperlink r:id="rId11" w:history="1">
        <w:r w:rsidRPr="00822C12">
          <w:rPr>
            <w:rStyle w:val="Hyperlink"/>
            <w:rFonts w:ascii="Times" w:hAnsi="Times"/>
          </w:rPr>
          <w:t>http://www.econlib.org/library/Essays/hykKnwCover.html</w:t>
        </w:r>
      </w:hyperlink>
      <w:r w:rsidRPr="00822C12">
        <w:rPr>
          <w:rFonts w:ascii="Times" w:hAnsi="Times"/>
        </w:rPr>
        <w:t xml:space="preserve"> </w:t>
      </w:r>
    </w:p>
    <w:p w:rsidR="009508C8" w:rsidRPr="00822C12" w:rsidRDefault="00061F4C" w:rsidP="00445D9E">
      <w:pPr>
        <w:ind w:left="720" w:hanging="720"/>
        <w:rPr>
          <w:rFonts w:ascii="Times" w:hAnsi="Times"/>
        </w:rPr>
      </w:pPr>
      <w:r w:rsidRPr="00822C12">
        <w:rPr>
          <w:rFonts w:ascii="Times" w:hAnsi="Times"/>
        </w:rPr>
        <w:t>Hess, C. &amp; Ostrom, E. (2007</w:t>
      </w:r>
      <w:r w:rsidR="009508C8" w:rsidRPr="00822C12">
        <w:rPr>
          <w:rFonts w:ascii="Times" w:hAnsi="Times"/>
        </w:rPr>
        <w:t xml:space="preserve">). </w:t>
      </w:r>
      <w:proofErr w:type="gramStart"/>
      <w:r w:rsidR="009508C8" w:rsidRPr="00822C12">
        <w:rPr>
          <w:rFonts w:ascii="Times" w:hAnsi="Times"/>
        </w:rPr>
        <w:t>A framework for analyzing the knowledge commons.</w:t>
      </w:r>
      <w:proofErr w:type="gramEnd"/>
      <w:r w:rsidR="009508C8" w:rsidRPr="00822C12">
        <w:rPr>
          <w:rFonts w:ascii="Times" w:hAnsi="Times"/>
        </w:rPr>
        <w:t xml:space="preserve"> In C. Hess </w:t>
      </w:r>
      <w:r w:rsidR="00115EB6" w:rsidRPr="00822C12">
        <w:rPr>
          <w:rFonts w:ascii="Times" w:hAnsi="Times"/>
        </w:rPr>
        <w:t>&amp;</w:t>
      </w:r>
      <w:r w:rsidR="009508C8" w:rsidRPr="00822C12">
        <w:rPr>
          <w:rFonts w:ascii="Times" w:hAnsi="Times"/>
        </w:rPr>
        <w:t xml:space="preserve"> E. Ostrom (Eds.), </w:t>
      </w:r>
      <w:r w:rsidR="009508C8" w:rsidRPr="00822C12">
        <w:rPr>
          <w:rFonts w:ascii="Times" w:hAnsi="Times"/>
          <w:i/>
        </w:rPr>
        <w:t>Understanding knowledge as common</w:t>
      </w:r>
      <w:r w:rsidR="00115EB6" w:rsidRPr="00822C12">
        <w:rPr>
          <w:rFonts w:ascii="Times" w:hAnsi="Times"/>
          <w:i/>
        </w:rPr>
        <w:t>: from theory to practice</w:t>
      </w:r>
      <w:r w:rsidR="009508C8" w:rsidRPr="00822C12">
        <w:rPr>
          <w:rFonts w:ascii="Times" w:hAnsi="Times"/>
        </w:rPr>
        <w:t xml:space="preserve"> (pp. 41-81). Cambridge, MA: MIT Press.</w:t>
      </w:r>
    </w:p>
    <w:p w:rsidR="00C7444A" w:rsidRPr="00822C12" w:rsidRDefault="00C7444A" w:rsidP="00445D9E">
      <w:pPr>
        <w:ind w:left="720" w:hanging="720"/>
        <w:rPr>
          <w:rFonts w:ascii="Times" w:hAnsi="Times"/>
        </w:rPr>
      </w:pPr>
      <w:r w:rsidRPr="00822C12">
        <w:rPr>
          <w:rFonts w:ascii="Times" w:hAnsi="Times"/>
        </w:rPr>
        <w:t>IMF. (2011)</w:t>
      </w:r>
      <w:proofErr w:type="gramStart"/>
      <w:r w:rsidRPr="00822C12">
        <w:rPr>
          <w:rFonts w:ascii="Times" w:hAnsi="Times"/>
        </w:rPr>
        <w:t xml:space="preserve">. </w:t>
      </w:r>
      <w:r w:rsidRPr="00822C12">
        <w:rPr>
          <w:rFonts w:ascii="Times" w:hAnsi="Times"/>
          <w:i/>
        </w:rPr>
        <w:t>2011World Economic Outlook</w:t>
      </w:r>
      <w:r w:rsidRPr="00822C12">
        <w:rPr>
          <w:rFonts w:ascii="Times" w:hAnsi="Times"/>
        </w:rPr>
        <w:t>.</w:t>
      </w:r>
      <w:proofErr w:type="gramEnd"/>
      <w:r w:rsidRPr="00822C12">
        <w:rPr>
          <w:rFonts w:ascii="Times" w:hAnsi="Times"/>
        </w:rPr>
        <w:t xml:space="preserve"> Retrieved from International Monetary Fund official webpage: </w:t>
      </w:r>
      <w:hyperlink r:id="rId12" w:anchor="ctype=l&amp;strail=false&amp;nselm=h&amp;met_y=ngdp_rpch&amp;scale_y=lin&amp;ind_y=false&amp;rdim=country_group&amp;idim=country_group:001&amp;hl=es&amp;dl=es" w:history="1">
        <w:r w:rsidRPr="00822C12">
          <w:rPr>
            <w:rStyle w:val="Hyperlink"/>
            <w:rFonts w:ascii="Times" w:hAnsi="Times"/>
          </w:rPr>
          <w:t>http://www.google.com/publicdata/explore?ds=k3s92bru78li6_&amp;ctype=l&amp;strail=false&amp;nselm=h&amp;met_y=ngdp_rpch&amp;hl=es&amp;dl=es#ctype=l&amp;strail=false&amp;nselm=h&amp;met_y=ngdp_rpch&amp;scale_y=lin&amp;ind_y=false&amp;rdim=country_group&amp;idim=country_group:001&amp;hl=es&amp;dl=es</w:t>
        </w:r>
      </w:hyperlink>
      <w:r w:rsidRPr="00822C12">
        <w:rPr>
          <w:rFonts w:ascii="Times" w:hAnsi="Times"/>
        </w:rPr>
        <w:t xml:space="preserve"> </w:t>
      </w:r>
    </w:p>
    <w:p w:rsidR="009508C8" w:rsidRPr="00822C12" w:rsidRDefault="009508C8" w:rsidP="00445D9E">
      <w:pPr>
        <w:ind w:left="720" w:hanging="720"/>
        <w:rPr>
          <w:rFonts w:ascii="Times" w:hAnsi="Times"/>
        </w:rPr>
      </w:pPr>
      <w:r w:rsidRPr="00822C12">
        <w:rPr>
          <w:rFonts w:ascii="Times" w:hAnsi="Times"/>
        </w:rPr>
        <w:t xml:space="preserve">Jinha, A. E. (2010a). Article 50 million: An estimate of the number of scholarly articles in existence (Pre-print version). Retrieved from: </w:t>
      </w:r>
      <w:hyperlink r:id="rId13" w:history="1">
        <w:r w:rsidRPr="00822C12">
          <w:rPr>
            <w:rStyle w:val="Hyperlink"/>
            <w:rFonts w:ascii="Times" w:hAnsi="Times"/>
          </w:rPr>
          <w:t>http://www.stratongina.net/files/50millionArifJinhaFinal.pdf</w:t>
        </w:r>
      </w:hyperlink>
      <w:r w:rsidRPr="00822C12">
        <w:rPr>
          <w:rFonts w:ascii="Times" w:hAnsi="Times"/>
        </w:rPr>
        <w:t xml:space="preserve"> </w:t>
      </w:r>
    </w:p>
    <w:p w:rsidR="009508C8" w:rsidRPr="00822C12" w:rsidRDefault="009508C8" w:rsidP="00445D9E">
      <w:pPr>
        <w:ind w:left="720" w:hanging="720"/>
        <w:rPr>
          <w:rFonts w:ascii="Times" w:hAnsi="Times"/>
        </w:rPr>
      </w:pPr>
      <w:r w:rsidRPr="00822C12">
        <w:rPr>
          <w:rFonts w:ascii="Times" w:hAnsi="Times"/>
        </w:rPr>
        <w:t xml:space="preserve">Jinha, A. E. (2010b). Article 50 million: An estimate of the number of scholarly articles in existence (Post-print version). </w:t>
      </w:r>
      <w:proofErr w:type="gramStart"/>
      <w:r w:rsidRPr="00822C12">
        <w:rPr>
          <w:rFonts w:ascii="Times" w:hAnsi="Times"/>
          <w:i/>
        </w:rPr>
        <w:t>Learned Publishing, 23</w:t>
      </w:r>
      <w:r w:rsidRPr="00822C12">
        <w:rPr>
          <w:rFonts w:ascii="Times" w:hAnsi="Times"/>
        </w:rPr>
        <w:t>(3), 258-263.</w:t>
      </w:r>
      <w:proofErr w:type="gramEnd"/>
      <w:r w:rsidRPr="00822C12">
        <w:rPr>
          <w:rFonts w:ascii="Times" w:hAnsi="Times"/>
        </w:rPr>
        <w:t xml:space="preserve"> </w:t>
      </w:r>
      <w:proofErr w:type="gramStart"/>
      <w:r w:rsidRPr="00822C12">
        <w:rPr>
          <w:rFonts w:ascii="Times" w:hAnsi="Times"/>
        </w:rPr>
        <w:t>doi:10.1087</w:t>
      </w:r>
      <w:proofErr w:type="gramEnd"/>
      <w:r w:rsidRPr="00822C12">
        <w:rPr>
          <w:rFonts w:ascii="Times" w:hAnsi="Times"/>
        </w:rPr>
        <w:t>/20100308.</w:t>
      </w:r>
    </w:p>
    <w:p w:rsidR="009508C8" w:rsidRPr="00822C12" w:rsidRDefault="009508C8" w:rsidP="00445D9E">
      <w:pPr>
        <w:ind w:left="720" w:hanging="720"/>
        <w:rPr>
          <w:rFonts w:ascii="Times" w:hAnsi="Times"/>
        </w:rPr>
      </w:pPr>
      <w:proofErr w:type="gramStart"/>
      <w:r w:rsidRPr="00822C12">
        <w:rPr>
          <w:rFonts w:ascii="Times" w:hAnsi="Times"/>
        </w:rPr>
        <w:t>Knorr-Cetina, K. (1999).</w:t>
      </w:r>
      <w:proofErr w:type="gramEnd"/>
      <w:r w:rsidRPr="00822C12">
        <w:rPr>
          <w:rFonts w:ascii="Times" w:hAnsi="Times"/>
        </w:rPr>
        <w:t xml:space="preserve"> </w:t>
      </w:r>
      <w:r w:rsidRPr="00822C12">
        <w:rPr>
          <w:rFonts w:ascii="Times" w:hAnsi="Times"/>
          <w:i/>
        </w:rPr>
        <w:t>Epistemic Cultures: How the sciences make knowledge</w:t>
      </w:r>
      <w:r w:rsidRPr="00822C12">
        <w:rPr>
          <w:rFonts w:ascii="Times" w:hAnsi="Times"/>
        </w:rPr>
        <w:t>. Cambridge, MA: Harvard University Press.</w:t>
      </w:r>
    </w:p>
    <w:p w:rsidR="0055521B" w:rsidRPr="00822C12" w:rsidRDefault="0055521B" w:rsidP="0055521B">
      <w:pPr>
        <w:ind w:left="720" w:hanging="720"/>
        <w:rPr>
          <w:rFonts w:ascii="Times" w:hAnsi="Times"/>
        </w:rPr>
      </w:pPr>
      <w:r w:rsidRPr="00822C12">
        <w:rPr>
          <w:rFonts w:ascii="Times" w:hAnsi="Times" w:cs="Times"/>
          <w:snapToGrid/>
          <w:color w:val="000000"/>
          <w:szCs w:val="23"/>
        </w:rPr>
        <w:t xml:space="preserve">Kuznets, S. (1955). </w:t>
      </w:r>
      <w:r w:rsidRPr="00822C12">
        <w:rPr>
          <w:rFonts w:ascii="Times" w:hAnsi="Times" w:cs="Times"/>
          <w:bCs/>
          <w:snapToGrid/>
          <w:color w:val="000000"/>
          <w:szCs w:val="23"/>
        </w:rPr>
        <w:t xml:space="preserve">Economic Growth and Income Inequality. </w:t>
      </w:r>
      <w:proofErr w:type="gramStart"/>
      <w:r w:rsidRPr="00822C12">
        <w:rPr>
          <w:rFonts w:ascii="Times" w:hAnsi="Times" w:cs="Times"/>
          <w:i/>
          <w:iCs/>
          <w:snapToGrid/>
          <w:color w:val="000000"/>
          <w:szCs w:val="23"/>
        </w:rPr>
        <w:t>The American Economic Review</w:t>
      </w:r>
      <w:r w:rsidRPr="00822C12">
        <w:rPr>
          <w:rFonts w:ascii="Times" w:hAnsi="Times" w:cs="Times"/>
          <w:snapToGrid/>
          <w:color w:val="000000"/>
          <w:szCs w:val="23"/>
        </w:rPr>
        <w:t>, Vol. 45(1), 1-28.</w:t>
      </w:r>
      <w:proofErr w:type="gramEnd"/>
      <w:r w:rsidRPr="00822C12">
        <w:rPr>
          <w:rFonts w:ascii="Times" w:hAnsi="Times" w:cs="Times"/>
          <w:snapToGrid/>
          <w:color w:val="000000"/>
          <w:szCs w:val="23"/>
        </w:rPr>
        <w:t xml:space="preserve"> Retrieved from: </w:t>
      </w:r>
      <w:r w:rsidRPr="00822C12">
        <w:rPr>
          <w:rFonts w:ascii="Times" w:hAnsi="Times" w:cs="Times"/>
          <w:snapToGrid/>
          <w:color w:val="0700FF"/>
          <w:szCs w:val="19"/>
        </w:rPr>
        <w:t>http://links.jstor.org/sici</w:t>
      </w:r>
      <w:proofErr w:type="gramStart"/>
      <w:r w:rsidRPr="00822C12">
        <w:rPr>
          <w:rFonts w:ascii="Times" w:hAnsi="Times" w:cs="Times"/>
          <w:snapToGrid/>
          <w:color w:val="0700FF"/>
          <w:szCs w:val="19"/>
        </w:rPr>
        <w:t>?sici</w:t>
      </w:r>
      <w:proofErr w:type="gramEnd"/>
      <w:r w:rsidRPr="00822C12">
        <w:rPr>
          <w:rFonts w:ascii="Times" w:hAnsi="Times" w:cs="Times"/>
          <w:snapToGrid/>
          <w:color w:val="0700FF"/>
          <w:szCs w:val="19"/>
        </w:rPr>
        <w:t>=0002-8282%28195503%2945%3A1%3C1%3AEGAII%3E2.0.CO%3B2-Y</w:t>
      </w:r>
    </w:p>
    <w:p w:rsidR="009508C8" w:rsidRPr="00822C12" w:rsidRDefault="00BF0C3D" w:rsidP="00445D9E">
      <w:pPr>
        <w:ind w:left="720" w:hanging="720"/>
        <w:rPr>
          <w:rFonts w:ascii="Times" w:hAnsi="Times"/>
        </w:rPr>
      </w:pPr>
      <w:r w:rsidRPr="00822C12">
        <w:rPr>
          <w:rFonts w:ascii="Times" w:hAnsi="Times" w:cstheme="minorBidi"/>
          <w:snapToGrid/>
          <w:color w:val="000000"/>
        </w:rPr>
        <w:t xml:space="preserve">Larsen, M. &amp; von </w:t>
      </w:r>
      <w:proofErr w:type="gramStart"/>
      <w:r w:rsidRPr="00822C12">
        <w:rPr>
          <w:rFonts w:ascii="Times" w:hAnsi="Times" w:cstheme="minorBidi"/>
          <w:snapToGrid/>
          <w:color w:val="000000"/>
        </w:rPr>
        <w:t>Ins</w:t>
      </w:r>
      <w:proofErr w:type="gramEnd"/>
      <w:r w:rsidR="009508C8" w:rsidRPr="00822C12">
        <w:rPr>
          <w:rFonts w:ascii="Times" w:hAnsi="Times" w:cstheme="minorBidi"/>
          <w:snapToGrid/>
          <w:color w:val="000000"/>
        </w:rPr>
        <w:t xml:space="preserve">, M. (2010). </w:t>
      </w:r>
      <w:proofErr w:type="gramStart"/>
      <w:r w:rsidR="009508C8" w:rsidRPr="00822C12">
        <w:rPr>
          <w:rFonts w:ascii="Times" w:hAnsi="Times" w:cstheme="minorBidi"/>
          <w:snapToGrid/>
          <w:color w:val="000000"/>
        </w:rPr>
        <w:t>The rate growth in scientific publication and the decline in coverage provided by Science Citation Index.</w:t>
      </w:r>
      <w:proofErr w:type="gramEnd"/>
      <w:r w:rsidR="009508C8" w:rsidRPr="00822C12">
        <w:rPr>
          <w:rFonts w:ascii="Times" w:hAnsi="Times" w:cstheme="minorBidi"/>
          <w:snapToGrid/>
          <w:color w:val="000000"/>
        </w:rPr>
        <w:t xml:space="preserve"> </w:t>
      </w:r>
      <w:proofErr w:type="gramStart"/>
      <w:r w:rsidR="009508C8" w:rsidRPr="00822C12">
        <w:rPr>
          <w:rFonts w:ascii="Times" w:hAnsi="Times" w:cstheme="minorBidi"/>
          <w:i/>
          <w:iCs/>
          <w:snapToGrid/>
          <w:color w:val="000000"/>
        </w:rPr>
        <w:t>Scientometrics 84</w:t>
      </w:r>
      <w:r w:rsidR="009508C8" w:rsidRPr="00822C12">
        <w:rPr>
          <w:rFonts w:ascii="Times" w:hAnsi="Times" w:cstheme="minorBidi"/>
          <w:snapToGrid/>
          <w:color w:val="000000"/>
        </w:rPr>
        <w:t>, 575–603.</w:t>
      </w:r>
      <w:proofErr w:type="gramEnd"/>
      <w:r w:rsidR="009508C8" w:rsidRPr="00822C12">
        <w:rPr>
          <w:rFonts w:ascii="Times" w:hAnsi="Times" w:cstheme="minorBidi"/>
          <w:snapToGrid/>
          <w:color w:val="000000"/>
        </w:rPr>
        <w:t xml:space="preserve"> DOI 10.1007/s11192-010-0202-z</w:t>
      </w:r>
    </w:p>
    <w:p w:rsidR="009508C8" w:rsidRPr="00822C12" w:rsidRDefault="009508C8" w:rsidP="00445D9E">
      <w:pPr>
        <w:widowControl/>
        <w:spacing w:before="2" w:after="2" w:line="280" w:lineRule="atLeast"/>
        <w:ind w:left="720" w:hanging="720"/>
        <w:rPr>
          <w:rFonts w:ascii="Times" w:hAnsi="Times" w:cstheme="minorBidi"/>
          <w:snapToGrid/>
          <w:color w:val="000000"/>
          <w:szCs w:val="20"/>
        </w:rPr>
      </w:pPr>
      <w:r w:rsidRPr="00822C12">
        <w:rPr>
          <w:rFonts w:ascii="Times" w:hAnsi="Times" w:cstheme="minorBidi"/>
          <w:snapToGrid/>
          <w:color w:val="000000"/>
          <w:szCs w:val="20"/>
        </w:rPr>
        <w:t xml:space="preserve">Lawrence, S. (2001, May). Free online availability substantially increases a paper's impact. </w:t>
      </w:r>
      <w:r w:rsidRPr="00822C12">
        <w:rPr>
          <w:rFonts w:ascii="Times" w:hAnsi="Times" w:cstheme="minorBidi"/>
          <w:i/>
          <w:snapToGrid/>
          <w:color w:val="000000"/>
          <w:szCs w:val="20"/>
        </w:rPr>
        <w:t>Nature </w:t>
      </w:r>
      <w:r w:rsidRPr="00822C12">
        <w:rPr>
          <w:rFonts w:ascii="Times" w:hAnsi="Times" w:cstheme="minorBidi"/>
          <w:snapToGrid/>
          <w:color w:val="000000"/>
          <w:szCs w:val="20"/>
        </w:rPr>
        <w:t xml:space="preserve">(Web Debates), Retrieved from </w:t>
      </w:r>
      <w:hyperlink r:id="rId14" w:history="1">
        <w:r w:rsidRPr="00822C12">
          <w:rPr>
            <w:rStyle w:val="Hyperlink"/>
            <w:rFonts w:ascii="Times" w:hAnsi="Times" w:cstheme="minorBidi"/>
            <w:snapToGrid/>
            <w:szCs w:val="20"/>
          </w:rPr>
          <w:t>http://www.nature.com/nature/debates/e-access/Articles/lawrence.htm</w:t>
        </w:r>
      </w:hyperlink>
      <w:r w:rsidRPr="00822C12">
        <w:rPr>
          <w:rFonts w:ascii="Times" w:hAnsi="Times" w:cstheme="minorBidi"/>
          <w:snapToGrid/>
          <w:color w:val="000000"/>
          <w:szCs w:val="20"/>
        </w:rPr>
        <w:t xml:space="preserve"> </w:t>
      </w:r>
    </w:p>
    <w:p w:rsidR="009508C8" w:rsidRPr="00822C12" w:rsidRDefault="009508C8" w:rsidP="00445D9E">
      <w:pPr>
        <w:ind w:left="720" w:hanging="720"/>
        <w:rPr>
          <w:rFonts w:ascii="Times" w:hAnsi="Times"/>
        </w:rPr>
      </w:pPr>
      <w:r w:rsidRPr="00822C12">
        <w:rPr>
          <w:rFonts w:ascii="Times" w:hAnsi="Times"/>
        </w:rPr>
        <w:t xml:space="preserve">Mabe, M. (2003). </w:t>
      </w:r>
      <w:proofErr w:type="gramStart"/>
      <w:r w:rsidRPr="00822C12">
        <w:rPr>
          <w:rFonts w:ascii="Times" w:hAnsi="Times"/>
        </w:rPr>
        <w:t>The growth and number of journals.</w:t>
      </w:r>
      <w:proofErr w:type="gramEnd"/>
      <w:r w:rsidRPr="00822C12">
        <w:rPr>
          <w:rFonts w:ascii="Times" w:hAnsi="Times"/>
        </w:rPr>
        <w:t xml:space="preserve"> Serials, 16(2), p. 191-97. Retrieved from: </w:t>
      </w:r>
      <w:hyperlink r:id="rId15" w:history="1">
        <w:r w:rsidRPr="00822C12">
          <w:rPr>
            <w:rStyle w:val="Hyperlink"/>
            <w:rFonts w:ascii="Times" w:hAnsi="Times"/>
          </w:rPr>
          <w:t>http://uksg.metapress.com/media/h83ak04yym4jxhagxj7w/contributions/f/1/9/5/f195g8ak0eu21muh.pdf</w:t>
        </w:r>
      </w:hyperlink>
      <w:r w:rsidRPr="00822C12">
        <w:rPr>
          <w:rFonts w:ascii="Times" w:hAnsi="Times"/>
        </w:rPr>
        <w:t xml:space="preserve"> </w:t>
      </w:r>
    </w:p>
    <w:p w:rsidR="00C6450F" w:rsidRPr="00822C12" w:rsidRDefault="00C6450F" w:rsidP="00C6450F">
      <w:pPr>
        <w:ind w:left="720" w:hanging="720"/>
        <w:rPr>
          <w:rFonts w:ascii="Times" w:hAnsi="Times"/>
        </w:rPr>
      </w:pPr>
      <w:r w:rsidRPr="00822C12">
        <w:rPr>
          <w:rFonts w:ascii="Times" w:hAnsi="Times"/>
        </w:rPr>
        <w:t xml:space="preserve">Mabe, M., &amp; Amin, M. (2001). </w:t>
      </w:r>
      <w:proofErr w:type="gramStart"/>
      <w:r w:rsidRPr="00822C12">
        <w:rPr>
          <w:rFonts w:ascii="Times" w:hAnsi="Times"/>
        </w:rPr>
        <w:t>Growth dynamics of scholarly and scientific journals.</w:t>
      </w:r>
      <w:proofErr w:type="gramEnd"/>
      <w:r w:rsidRPr="00822C12">
        <w:rPr>
          <w:rFonts w:ascii="Times" w:hAnsi="Times"/>
        </w:rPr>
        <w:t xml:space="preserve"> </w:t>
      </w:r>
      <w:r w:rsidRPr="00822C12">
        <w:rPr>
          <w:rFonts w:ascii="Times" w:hAnsi="Times"/>
          <w:i/>
        </w:rPr>
        <w:t>Scientometrics</w:t>
      </w:r>
      <w:r w:rsidRPr="00822C12">
        <w:rPr>
          <w:rFonts w:ascii="Times" w:hAnsi="Times"/>
        </w:rPr>
        <w:t xml:space="preserve">, 51(1), 147–162. </w:t>
      </w:r>
    </w:p>
    <w:p w:rsidR="00886315" w:rsidRPr="00822C12" w:rsidRDefault="00886315" w:rsidP="00836513">
      <w:pPr>
        <w:ind w:left="720" w:hanging="720"/>
        <w:rPr>
          <w:rFonts w:ascii="Times" w:hAnsi="Times"/>
        </w:rPr>
      </w:pPr>
      <w:r w:rsidRPr="00822C12">
        <w:rPr>
          <w:rFonts w:ascii="Times" w:hAnsi="Times"/>
        </w:rPr>
        <w:t xml:space="preserve">Mokyr, J. (2002a). </w:t>
      </w:r>
      <w:r w:rsidRPr="00822C12">
        <w:rPr>
          <w:rFonts w:ascii="Times" w:hAnsi="Times"/>
          <w:i/>
        </w:rPr>
        <w:t>Useful knowledge as en evolving system: the view from economic history</w:t>
      </w:r>
      <w:r w:rsidRPr="00822C12">
        <w:rPr>
          <w:rFonts w:ascii="Times" w:hAnsi="Times"/>
        </w:rPr>
        <w:t>. Presented in the Conference “The economy as an evolving system,” 2001, Santa Fe</w:t>
      </w:r>
      <w:r w:rsidR="00664702" w:rsidRPr="00822C12">
        <w:rPr>
          <w:rFonts w:ascii="Times" w:hAnsi="Times"/>
        </w:rPr>
        <w:t>, NM</w:t>
      </w:r>
      <w:r w:rsidRPr="00822C12">
        <w:rPr>
          <w:rFonts w:ascii="Times" w:hAnsi="Times"/>
        </w:rPr>
        <w:t>. Chicago, IL: Northwestern University.</w:t>
      </w:r>
    </w:p>
    <w:p w:rsidR="001A00FF" w:rsidRPr="00822C12" w:rsidRDefault="001A00FF" w:rsidP="00445D9E">
      <w:pPr>
        <w:rPr>
          <w:rFonts w:ascii="Times" w:hAnsi="Times"/>
        </w:rPr>
      </w:pPr>
      <w:r w:rsidRPr="00822C12">
        <w:rPr>
          <w:rFonts w:ascii="Times" w:hAnsi="Times"/>
        </w:rPr>
        <w:t>Mokyr, J. (2002</w:t>
      </w:r>
      <w:r w:rsidR="00886315" w:rsidRPr="00822C12">
        <w:rPr>
          <w:rFonts w:ascii="Times" w:hAnsi="Times"/>
        </w:rPr>
        <w:t>b</w:t>
      </w:r>
      <w:r w:rsidRPr="00822C12">
        <w:rPr>
          <w:rFonts w:ascii="Times" w:hAnsi="Times"/>
        </w:rPr>
        <w:t xml:space="preserve">). </w:t>
      </w:r>
      <w:proofErr w:type="gramStart"/>
      <w:r w:rsidRPr="00822C12">
        <w:rPr>
          <w:rFonts w:ascii="Times" w:hAnsi="Times"/>
        </w:rPr>
        <w:t>The gifts of Athena.</w:t>
      </w:r>
      <w:proofErr w:type="gramEnd"/>
      <w:r w:rsidRPr="00822C12">
        <w:rPr>
          <w:rFonts w:ascii="Times" w:hAnsi="Times"/>
        </w:rPr>
        <w:t xml:space="preserve"> Princeton, NJ: Princeton University Press</w:t>
      </w:r>
    </w:p>
    <w:p w:rsidR="00D81FBA" w:rsidRPr="00822C12" w:rsidRDefault="00D81FBA" w:rsidP="00445D9E">
      <w:pPr>
        <w:ind w:left="720" w:hanging="720"/>
        <w:rPr>
          <w:rFonts w:ascii="Times" w:hAnsi="Times"/>
        </w:rPr>
      </w:pPr>
      <w:r w:rsidRPr="00822C12">
        <w:rPr>
          <w:rFonts w:ascii="Times" w:hAnsi="Times"/>
        </w:rPr>
        <w:t xml:space="preserve">Mokyr, J. (2005). </w:t>
      </w:r>
      <w:proofErr w:type="gramStart"/>
      <w:r w:rsidRPr="00822C12">
        <w:rPr>
          <w:rFonts w:ascii="Times" w:hAnsi="Times"/>
        </w:rPr>
        <w:t>The intellectual origins of modern economic growth.</w:t>
      </w:r>
      <w:proofErr w:type="gramEnd"/>
      <w:r w:rsidRPr="00822C12">
        <w:rPr>
          <w:rFonts w:ascii="Times" w:hAnsi="Times"/>
        </w:rPr>
        <w:t xml:space="preserve"> </w:t>
      </w:r>
      <w:proofErr w:type="gramStart"/>
      <w:r w:rsidRPr="00822C12">
        <w:rPr>
          <w:rFonts w:ascii="Times" w:hAnsi="Times"/>
          <w:i/>
        </w:rPr>
        <w:t>The Journal of Economic History, 65</w:t>
      </w:r>
      <w:r w:rsidRPr="00822C12">
        <w:rPr>
          <w:rFonts w:ascii="Times" w:hAnsi="Times"/>
        </w:rPr>
        <w:t>(2), 285-351.</w:t>
      </w:r>
      <w:proofErr w:type="gramEnd"/>
      <w:r w:rsidRPr="00822C12">
        <w:rPr>
          <w:rFonts w:ascii="Times" w:hAnsi="Times"/>
        </w:rPr>
        <w:t xml:space="preserve"> </w:t>
      </w:r>
    </w:p>
    <w:p w:rsidR="001E6AAE" w:rsidRPr="007F0B38" w:rsidRDefault="001E6AAE" w:rsidP="001E6AAE">
      <w:pPr>
        <w:ind w:left="720" w:hanging="720"/>
        <w:rPr>
          <w:rFonts w:ascii="Times" w:hAnsi="Times"/>
        </w:rPr>
      </w:pPr>
      <w:proofErr w:type="spellStart"/>
      <w:proofErr w:type="gramStart"/>
      <w:r w:rsidRPr="007F0B38">
        <w:rPr>
          <w:rFonts w:ascii="Times" w:hAnsi="Times"/>
        </w:rPr>
        <w:t>Mørk</w:t>
      </w:r>
      <w:proofErr w:type="spellEnd"/>
      <w:r>
        <w:rPr>
          <w:rFonts w:ascii="Times" w:hAnsi="Times"/>
        </w:rPr>
        <w:t xml:space="preserve">, B.E., </w:t>
      </w:r>
      <w:proofErr w:type="spellStart"/>
      <w:r w:rsidRPr="007F0B38">
        <w:rPr>
          <w:rFonts w:ascii="Times" w:hAnsi="Times"/>
        </w:rPr>
        <w:t>Aanestad</w:t>
      </w:r>
      <w:proofErr w:type="spellEnd"/>
      <w:r w:rsidRPr="007F0B38">
        <w:rPr>
          <w:rFonts w:ascii="Times" w:hAnsi="Times"/>
        </w:rPr>
        <w:t>,</w:t>
      </w:r>
      <w:r>
        <w:rPr>
          <w:rFonts w:ascii="Times" w:hAnsi="Times"/>
        </w:rPr>
        <w:t xml:space="preserve"> M., </w:t>
      </w:r>
      <w:proofErr w:type="spellStart"/>
      <w:r w:rsidRPr="007F0B38">
        <w:rPr>
          <w:rFonts w:ascii="Times" w:hAnsi="Times"/>
        </w:rPr>
        <w:t>Hanseth</w:t>
      </w:r>
      <w:proofErr w:type="spellEnd"/>
      <w:r>
        <w:rPr>
          <w:rFonts w:ascii="Times" w:hAnsi="Times"/>
        </w:rPr>
        <w:t>, O., &amp;</w:t>
      </w:r>
      <w:r w:rsidRPr="007F0B38">
        <w:rPr>
          <w:rFonts w:ascii="Times" w:hAnsi="Times"/>
        </w:rPr>
        <w:t xml:space="preserve"> </w:t>
      </w:r>
      <w:proofErr w:type="spellStart"/>
      <w:r w:rsidRPr="007F0B38">
        <w:rPr>
          <w:rFonts w:ascii="Times" w:hAnsi="Times"/>
        </w:rPr>
        <w:t>Grisot</w:t>
      </w:r>
      <w:proofErr w:type="spellEnd"/>
      <w:r>
        <w:rPr>
          <w:rFonts w:ascii="Times" w:hAnsi="Times"/>
        </w:rPr>
        <w:t>, M. (2008).</w:t>
      </w:r>
      <w:proofErr w:type="gramEnd"/>
      <w:r>
        <w:rPr>
          <w:rFonts w:ascii="Times" w:hAnsi="Times"/>
        </w:rPr>
        <w:t xml:space="preserve"> Conflicting epistemic c</w:t>
      </w:r>
      <w:r w:rsidRPr="007F0B38">
        <w:rPr>
          <w:rFonts w:ascii="Times" w:hAnsi="Times"/>
        </w:rPr>
        <w:t>ultures and</w:t>
      </w:r>
      <w:r>
        <w:rPr>
          <w:rFonts w:ascii="Times" w:hAnsi="Times"/>
        </w:rPr>
        <w:t xml:space="preserve"> obstacles for l</w:t>
      </w:r>
      <w:r w:rsidRPr="007F0B38">
        <w:rPr>
          <w:rFonts w:ascii="Times" w:hAnsi="Times"/>
        </w:rPr>
        <w:t>earning across</w:t>
      </w:r>
      <w:r>
        <w:rPr>
          <w:rFonts w:ascii="Times" w:hAnsi="Times"/>
        </w:rPr>
        <w:t xml:space="preserve"> communities of p</w:t>
      </w:r>
      <w:r w:rsidRPr="007F0B38">
        <w:rPr>
          <w:rFonts w:ascii="Times" w:hAnsi="Times"/>
        </w:rPr>
        <w:t>ractice</w:t>
      </w:r>
      <w:r>
        <w:rPr>
          <w:rFonts w:ascii="Times" w:hAnsi="Times"/>
        </w:rPr>
        <w:t xml:space="preserve">. </w:t>
      </w:r>
      <w:proofErr w:type="gramStart"/>
      <w:r w:rsidRPr="007F0B38">
        <w:rPr>
          <w:rFonts w:ascii="Times" w:hAnsi="Times"/>
          <w:i/>
        </w:rPr>
        <w:t>Knowledge and Process Management,</w:t>
      </w:r>
      <w:r>
        <w:rPr>
          <w:rFonts w:ascii="Times" w:hAnsi="Times"/>
          <w:i/>
        </w:rPr>
        <w:t xml:space="preserve"> </w:t>
      </w:r>
      <w:r w:rsidRPr="007F0B38">
        <w:rPr>
          <w:rFonts w:ascii="Times" w:hAnsi="Times"/>
          <w:i/>
        </w:rPr>
        <w:t>15</w:t>
      </w:r>
      <w:r>
        <w:rPr>
          <w:rFonts w:ascii="Times" w:hAnsi="Times"/>
        </w:rPr>
        <w:t>(1), 12-23.</w:t>
      </w:r>
      <w:proofErr w:type="gramEnd"/>
      <w:r>
        <w:rPr>
          <w:rFonts w:ascii="Times" w:hAnsi="Times"/>
        </w:rPr>
        <w:t xml:space="preserve"> </w:t>
      </w:r>
      <w:r w:rsidRPr="007F0B38">
        <w:rPr>
          <w:rFonts w:ascii="Times" w:hAnsi="Times"/>
        </w:rPr>
        <w:t xml:space="preserve"> </w:t>
      </w:r>
      <w:r>
        <w:rPr>
          <w:rFonts w:ascii="Times" w:hAnsi="Times"/>
        </w:rPr>
        <w:t xml:space="preserve">Electronic version: </w:t>
      </w:r>
      <w:r w:rsidRPr="007F0B38">
        <w:rPr>
          <w:rFonts w:ascii="Times" w:hAnsi="Times"/>
        </w:rPr>
        <w:t>Wiley InterScience</w:t>
      </w:r>
      <w:r>
        <w:rPr>
          <w:rFonts w:ascii="Times" w:hAnsi="Times"/>
        </w:rPr>
        <w:t xml:space="preserve">, </w:t>
      </w:r>
      <w:r w:rsidRPr="007F0B38">
        <w:rPr>
          <w:rFonts w:ascii="Times" w:hAnsi="Times"/>
        </w:rPr>
        <w:t xml:space="preserve">DOI: 10.1002/kpm.295 </w:t>
      </w:r>
    </w:p>
    <w:p w:rsidR="009508C8" w:rsidRPr="00822C12" w:rsidRDefault="009508C8" w:rsidP="00445D9E">
      <w:pPr>
        <w:autoSpaceDE w:val="0"/>
        <w:autoSpaceDN w:val="0"/>
        <w:adjustRightInd w:val="0"/>
        <w:ind w:left="562" w:hanging="562"/>
        <w:rPr>
          <w:rFonts w:ascii="Times" w:hAnsi="Times"/>
        </w:rPr>
      </w:pPr>
      <w:proofErr w:type="gramStart"/>
      <w:r w:rsidRPr="00822C12">
        <w:rPr>
          <w:rFonts w:ascii="Times" w:hAnsi="Times"/>
        </w:rPr>
        <w:t>National Science Board, NSB.</w:t>
      </w:r>
      <w:proofErr w:type="gramEnd"/>
      <w:r w:rsidRPr="00822C12">
        <w:rPr>
          <w:rFonts w:ascii="Times" w:hAnsi="Times"/>
        </w:rPr>
        <w:t xml:space="preserve"> (2010)</w:t>
      </w:r>
      <w:proofErr w:type="gramStart"/>
      <w:r w:rsidRPr="00822C12">
        <w:rPr>
          <w:rFonts w:ascii="Times" w:hAnsi="Times"/>
        </w:rPr>
        <w:t xml:space="preserve">. </w:t>
      </w:r>
      <w:r w:rsidRPr="00822C12">
        <w:rPr>
          <w:rFonts w:ascii="Times" w:hAnsi="Times"/>
          <w:i/>
        </w:rPr>
        <w:t>Science and engineering indicators 2010</w:t>
      </w:r>
      <w:r w:rsidRPr="00822C12">
        <w:rPr>
          <w:rFonts w:ascii="Times" w:hAnsi="Times"/>
        </w:rPr>
        <w:t>.</w:t>
      </w:r>
      <w:proofErr w:type="gramEnd"/>
      <w:r w:rsidRPr="00822C12">
        <w:rPr>
          <w:rFonts w:ascii="Times" w:hAnsi="Times"/>
        </w:rPr>
        <w:t xml:space="preserve"> Arlington, VA: National Science Foundation.</w:t>
      </w:r>
    </w:p>
    <w:p w:rsidR="00E74A12" w:rsidRPr="00822C12" w:rsidRDefault="00E74A12" w:rsidP="00445D9E">
      <w:pPr>
        <w:ind w:left="720" w:hanging="720"/>
        <w:rPr>
          <w:rFonts w:ascii="Times" w:hAnsi="Times"/>
        </w:rPr>
      </w:pPr>
      <w:r w:rsidRPr="00822C12">
        <w:rPr>
          <w:rFonts w:ascii="Times" w:hAnsi="Times"/>
          <w:bCs/>
        </w:rPr>
        <w:t>OAD. (2011)</w:t>
      </w:r>
      <w:proofErr w:type="gramStart"/>
      <w:r w:rsidRPr="00822C12">
        <w:rPr>
          <w:rFonts w:ascii="Times" w:hAnsi="Times"/>
          <w:bCs/>
        </w:rPr>
        <w:t>. Timeline of the open access movement.</w:t>
      </w:r>
      <w:proofErr w:type="gramEnd"/>
      <w:r w:rsidRPr="00822C12">
        <w:rPr>
          <w:rFonts w:ascii="Times" w:hAnsi="Times"/>
          <w:bCs/>
        </w:rPr>
        <w:t xml:space="preserve"> Retrieved from the Webpage of the Open Access Directory (OAD)</w:t>
      </w:r>
      <w:r w:rsidR="00E541B5" w:rsidRPr="00822C12">
        <w:rPr>
          <w:rFonts w:ascii="Times" w:hAnsi="Times"/>
          <w:bCs/>
        </w:rPr>
        <w:t>:</w:t>
      </w:r>
      <w:r w:rsidRPr="00822C12">
        <w:rPr>
          <w:rFonts w:ascii="Times" w:hAnsi="Times"/>
          <w:bCs/>
        </w:rPr>
        <w:t xml:space="preserve"> </w:t>
      </w:r>
      <w:hyperlink r:id="rId16" w:history="1">
        <w:r w:rsidRPr="00822C12">
          <w:rPr>
            <w:rStyle w:val="Hyperlink"/>
            <w:rFonts w:ascii="Times" w:hAnsi="Times"/>
            <w:bCs/>
          </w:rPr>
          <w:t>http://oad.simmons.edu/oadwiki/Timeline</w:t>
        </w:r>
      </w:hyperlink>
      <w:r w:rsidRPr="00822C12">
        <w:rPr>
          <w:rFonts w:ascii="Times" w:hAnsi="Times"/>
          <w:bCs/>
        </w:rPr>
        <w:t xml:space="preserve"> </w:t>
      </w:r>
    </w:p>
    <w:p w:rsidR="009508C8" w:rsidRPr="00822C12" w:rsidRDefault="009508C8" w:rsidP="00445D9E">
      <w:pPr>
        <w:ind w:left="720" w:hanging="720"/>
        <w:rPr>
          <w:rFonts w:ascii="Times" w:hAnsi="Times"/>
        </w:rPr>
      </w:pPr>
      <w:r w:rsidRPr="00822C12">
        <w:rPr>
          <w:rFonts w:ascii="Times" w:hAnsi="Times"/>
        </w:rPr>
        <w:t>OpenDOAJ. (2011)</w:t>
      </w:r>
      <w:proofErr w:type="gramStart"/>
      <w:r w:rsidRPr="00822C12">
        <w:rPr>
          <w:rFonts w:ascii="Times" w:hAnsi="Times"/>
        </w:rPr>
        <w:t xml:space="preserve">. </w:t>
      </w:r>
      <w:r w:rsidRPr="00822C12">
        <w:rPr>
          <w:rFonts w:ascii="Times" w:hAnsi="Times"/>
          <w:i/>
        </w:rPr>
        <w:t>DOAJ statistics</w:t>
      </w:r>
      <w:r w:rsidRPr="00822C12">
        <w:rPr>
          <w:rFonts w:ascii="Times" w:hAnsi="Times"/>
        </w:rPr>
        <w:t>.</w:t>
      </w:r>
      <w:proofErr w:type="gramEnd"/>
      <w:r w:rsidRPr="00822C12">
        <w:rPr>
          <w:rFonts w:ascii="Times" w:hAnsi="Times"/>
        </w:rPr>
        <w:t xml:space="preserve"> Retrieved from the Webpage of Directory of Open Access Journals: </w:t>
      </w:r>
      <w:hyperlink r:id="rId17" w:history="1">
        <w:r w:rsidRPr="00822C12">
          <w:rPr>
            <w:rStyle w:val="Hyperlink"/>
            <w:rFonts w:ascii="Times" w:hAnsi="Times"/>
          </w:rPr>
          <w:t>http://www.doaj.org/doaj?func=newTitles&amp;uiLanguage=en</w:t>
        </w:r>
      </w:hyperlink>
      <w:r w:rsidRPr="00822C12">
        <w:rPr>
          <w:rFonts w:ascii="Times" w:hAnsi="Times"/>
        </w:rPr>
        <w:t xml:space="preserve"> </w:t>
      </w:r>
    </w:p>
    <w:p w:rsidR="009508C8" w:rsidRPr="00822C12" w:rsidRDefault="009508C8" w:rsidP="00445D9E">
      <w:pPr>
        <w:ind w:left="720" w:hanging="720"/>
        <w:rPr>
          <w:rFonts w:ascii="Times" w:hAnsi="Times"/>
        </w:rPr>
      </w:pPr>
      <w:r w:rsidRPr="00822C12">
        <w:rPr>
          <w:rFonts w:ascii="Times" w:hAnsi="Times"/>
        </w:rPr>
        <w:t>OpenDOAR. (2011)</w:t>
      </w:r>
      <w:proofErr w:type="gramStart"/>
      <w:r w:rsidRPr="00822C12">
        <w:rPr>
          <w:rFonts w:ascii="Times" w:hAnsi="Times"/>
        </w:rPr>
        <w:t xml:space="preserve">. </w:t>
      </w:r>
      <w:r w:rsidRPr="00822C12">
        <w:rPr>
          <w:rFonts w:ascii="Times" w:hAnsi="Times"/>
          <w:i/>
        </w:rPr>
        <w:t>Most Frequent Languages in OpenDOAR-Worldwide</w:t>
      </w:r>
      <w:r w:rsidRPr="00822C12">
        <w:rPr>
          <w:rFonts w:ascii="Times" w:hAnsi="Times"/>
        </w:rPr>
        <w:t>.</w:t>
      </w:r>
      <w:proofErr w:type="gramEnd"/>
      <w:r w:rsidRPr="00822C12">
        <w:rPr>
          <w:rFonts w:ascii="Times" w:hAnsi="Times"/>
        </w:rPr>
        <w:t xml:space="preserve"> Retrieved from </w:t>
      </w:r>
      <w:r w:rsidR="00E541B5" w:rsidRPr="00822C12">
        <w:rPr>
          <w:rFonts w:ascii="Times" w:hAnsi="Times"/>
        </w:rPr>
        <w:t xml:space="preserve">Webpage of the Open Access Repositories: </w:t>
      </w:r>
      <w:hyperlink r:id="rId18" w:history="1">
        <w:r w:rsidRPr="00822C12">
          <w:rPr>
            <w:rStyle w:val="Hyperlink"/>
            <w:rFonts w:ascii="Times" w:hAnsi="Times"/>
          </w:rPr>
          <w:t>http://www.opendoar.org/onechart.php?cID=&amp;ctID=&amp;rtID=&amp;clID=&amp;lID=&amp;potID=&amp;rSoftWareName=&amp;search=&amp;groupby=l.lName&amp;orderby=Tally%20DESC&amp;charttype=bar&amp;width=600&amp;caption=Most%20Frequent%20Languages%20in%20OpenDOAR%20-%20Worldwide</w:t>
        </w:r>
      </w:hyperlink>
    </w:p>
    <w:p w:rsidR="009508C8" w:rsidRPr="00822C12" w:rsidRDefault="009508C8" w:rsidP="00445D9E">
      <w:pPr>
        <w:ind w:left="720" w:hanging="720"/>
        <w:rPr>
          <w:rFonts w:ascii="Times" w:hAnsi="Times"/>
        </w:rPr>
      </w:pPr>
      <w:r w:rsidRPr="00822C12">
        <w:rPr>
          <w:rFonts w:ascii="Times" w:hAnsi="Times"/>
        </w:rPr>
        <w:t xml:space="preserve">Oblyzko, A.M. (1994). </w:t>
      </w:r>
      <w:proofErr w:type="gramStart"/>
      <w:r w:rsidRPr="00822C12">
        <w:rPr>
          <w:rFonts w:ascii="Times" w:hAnsi="Times"/>
          <w:i/>
        </w:rPr>
        <w:t>Tragic loss or good riddance?</w:t>
      </w:r>
      <w:proofErr w:type="gramEnd"/>
      <w:r w:rsidRPr="00822C12">
        <w:rPr>
          <w:rFonts w:ascii="Times" w:hAnsi="Times"/>
          <w:i/>
        </w:rPr>
        <w:t xml:space="preserve"> </w:t>
      </w:r>
      <w:proofErr w:type="gramStart"/>
      <w:r w:rsidRPr="00822C12">
        <w:rPr>
          <w:rFonts w:ascii="Times" w:hAnsi="Times"/>
          <w:i/>
        </w:rPr>
        <w:t>The impending demise of traditional scholarly journals</w:t>
      </w:r>
      <w:r w:rsidRPr="00822C12">
        <w:rPr>
          <w:rFonts w:ascii="Times" w:hAnsi="Times"/>
        </w:rPr>
        <w:t>.</w:t>
      </w:r>
      <w:proofErr w:type="gramEnd"/>
      <w:r w:rsidRPr="00822C12">
        <w:rPr>
          <w:rFonts w:ascii="Times" w:hAnsi="Times"/>
        </w:rPr>
        <w:t xml:space="preserve"> </w:t>
      </w:r>
      <w:proofErr w:type="gramStart"/>
      <w:r w:rsidRPr="00822C12">
        <w:rPr>
          <w:rFonts w:ascii="Times" w:hAnsi="Times"/>
        </w:rPr>
        <w:t>AT&amp;T Bell Laboratories.</w:t>
      </w:r>
      <w:proofErr w:type="gramEnd"/>
      <w:r w:rsidRPr="00822C12">
        <w:rPr>
          <w:rFonts w:ascii="Times" w:hAnsi="Times"/>
        </w:rPr>
        <w:t xml:space="preserve"> Retrieved from </w:t>
      </w:r>
      <w:hyperlink r:id="rId19" w:history="1">
        <w:r w:rsidRPr="00822C12">
          <w:rPr>
            <w:rStyle w:val="Hyperlink"/>
            <w:rFonts w:ascii="Times" w:hAnsi="Times"/>
          </w:rPr>
          <w:t>http://www.jucs.org/jucs_0_0/tragic_loss_or_good/Odlyzko_A.pdf</w:t>
        </w:r>
      </w:hyperlink>
      <w:r w:rsidRPr="00822C12">
        <w:rPr>
          <w:rFonts w:ascii="Times" w:hAnsi="Times"/>
        </w:rPr>
        <w:t xml:space="preserve">.  </w:t>
      </w:r>
    </w:p>
    <w:p w:rsidR="003A739E" w:rsidRPr="00822C12" w:rsidRDefault="003A739E" w:rsidP="00445D9E">
      <w:pPr>
        <w:ind w:left="720" w:hanging="720"/>
        <w:rPr>
          <w:rFonts w:ascii="Times" w:hAnsi="Times"/>
        </w:rPr>
      </w:pPr>
      <w:r w:rsidRPr="00822C12">
        <w:rPr>
          <w:rFonts w:ascii="Times" w:hAnsi="Times"/>
        </w:rPr>
        <w:t xml:space="preserve">Olson, M. Jr. (1965). </w:t>
      </w:r>
      <w:r w:rsidRPr="00822C12">
        <w:rPr>
          <w:rFonts w:ascii="Times" w:hAnsi="Times"/>
          <w:i/>
        </w:rPr>
        <w:t>The logic of collective action: Public goods and the theory of groups.</w:t>
      </w:r>
      <w:r w:rsidRPr="00822C12">
        <w:rPr>
          <w:rFonts w:ascii="Times" w:hAnsi="Times"/>
        </w:rPr>
        <w:t xml:space="preserve"> Cambridge, MA: Harvard University Press.</w:t>
      </w:r>
    </w:p>
    <w:p w:rsidR="009508C8" w:rsidRPr="00822C12" w:rsidRDefault="009508C8" w:rsidP="00445D9E">
      <w:pPr>
        <w:ind w:left="720" w:hanging="720"/>
        <w:rPr>
          <w:rFonts w:ascii="Times" w:hAnsi="Times"/>
        </w:rPr>
      </w:pPr>
      <w:r w:rsidRPr="00822C12">
        <w:rPr>
          <w:rFonts w:ascii="Times" w:hAnsi="Times"/>
        </w:rPr>
        <w:t xml:space="preserve">Ostrom, E. (2003). </w:t>
      </w:r>
      <w:r w:rsidRPr="00822C12">
        <w:rPr>
          <w:rFonts w:ascii="Times" w:hAnsi="Times"/>
          <w:i/>
        </w:rPr>
        <w:t>Governing the commons: The evolution of institutions for collective action</w:t>
      </w:r>
      <w:r w:rsidRPr="00822C12">
        <w:rPr>
          <w:rFonts w:ascii="Times" w:hAnsi="Times"/>
        </w:rPr>
        <w:t xml:space="preserve">. </w:t>
      </w:r>
      <w:proofErr w:type="gramStart"/>
      <w:r w:rsidRPr="00822C12">
        <w:rPr>
          <w:rFonts w:ascii="Times" w:hAnsi="Times"/>
        </w:rPr>
        <w:t>(Kindle’s Edition).</w:t>
      </w:r>
      <w:proofErr w:type="gramEnd"/>
      <w:r w:rsidRPr="00822C12">
        <w:rPr>
          <w:rFonts w:ascii="Times" w:hAnsi="Times"/>
        </w:rPr>
        <w:t xml:space="preserve"> Cambridge, UK: Cambridge University Press. </w:t>
      </w:r>
    </w:p>
    <w:p w:rsidR="00EB1972" w:rsidRPr="00822C12" w:rsidRDefault="00EB1972" w:rsidP="00445D9E">
      <w:pPr>
        <w:ind w:left="720" w:hanging="720"/>
        <w:rPr>
          <w:rFonts w:ascii="Times" w:hAnsi="Times"/>
        </w:rPr>
      </w:pPr>
      <w:r w:rsidRPr="00822C12">
        <w:rPr>
          <w:rFonts w:ascii="Times" w:hAnsi="Times"/>
        </w:rPr>
        <w:t xml:space="preserve">Polanyi, M. (2009). </w:t>
      </w:r>
      <w:proofErr w:type="gramStart"/>
      <w:r w:rsidRPr="00822C12">
        <w:rPr>
          <w:rFonts w:ascii="Times" w:hAnsi="Times"/>
          <w:i/>
        </w:rPr>
        <w:t>The tacit dimension</w:t>
      </w:r>
      <w:r w:rsidRPr="00822C12">
        <w:rPr>
          <w:rFonts w:ascii="Times" w:hAnsi="Times"/>
        </w:rPr>
        <w:t>.</w:t>
      </w:r>
      <w:proofErr w:type="gramEnd"/>
      <w:r w:rsidRPr="00822C12">
        <w:rPr>
          <w:rFonts w:ascii="Times" w:hAnsi="Times"/>
        </w:rPr>
        <w:t xml:space="preserve"> Chicago, IL: University Of Chicago Press</w:t>
      </w:r>
    </w:p>
    <w:p w:rsidR="000330F2" w:rsidRPr="00822C12" w:rsidRDefault="000330F2" w:rsidP="00445D9E">
      <w:pPr>
        <w:ind w:left="720" w:hanging="720"/>
        <w:rPr>
          <w:rFonts w:ascii="Times" w:hAnsi="Times"/>
        </w:rPr>
      </w:pPr>
      <w:proofErr w:type="gramStart"/>
      <w:r w:rsidRPr="00822C12">
        <w:rPr>
          <w:rFonts w:ascii="Times" w:hAnsi="Times"/>
        </w:rPr>
        <w:t>Price, D. J. de S. (1961).</w:t>
      </w:r>
      <w:proofErr w:type="gramEnd"/>
      <w:r w:rsidRPr="00822C12">
        <w:rPr>
          <w:rFonts w:ascii="Times" w:hAnsi="Times"/>
        </w:rPr>
        <w:t xml:space="preserve"> </w:t>
      </w:r>
      <w:proofErr w:type="gramStart"/>
      <w:r w:rsidRPr="00822C12">
        <w:rPr>
          <w:rFonts w:ascii="Times" w:hAnsi="Times"/>
          <w:i/>
        </w:rPr>
        <w:t>Science since Babylon</w:t>
      </w:r>
      <w:r w:rsidRPr="00822C12">
        <w:rPr>
          <w:rFonts w:ascii="Times" w:hAnsi="Times"/>
        </w:rPr>
        <w:t>.</w:t>
      </w:r>
      <w:proofErr w:type="gramEnd"/>
      <w:r w:rsidRPr="00822C12">
        <w:rPr>
          <w:rFonts w:ascii="Times" w:hAnsi="Times"/>
        </w:rPr>
        <w:t xml:space="preserve"> New Haven, Connecticut: Yale University Press.</w:t>
      </w:r>
    </w:p>
    <w:p w:rsidR="009508C8" w:rsidRPr="00822C12" w:rsidRDefault="009508C8" w:rsidP="00445D9E">
      <w:pPr>
        <w:ind w:left="720" w:hanging="720"/>
        <w:rPr>
          <w:rFonts w:ascii="Times" w:hAnsi="Times"/>
        </w:rPr>
      </w:pPr>
      <w:r w:rsidRPr="00822C12">
        <w:rPr>
          <w:rFonts w:ascii="Times" w:hAnsi="Times"/>
        </w:rPr>
        <w:t xml:space="preserve">Ruggie, J. (1975). International responses to technology: </w:t>
      </w:r>
      <w:r w:rsidRPr="00822C12">
        <w:rPr>
          <w:rFonts w:ascii="Times" w:hAnsi="Times"/>
          <w:i/>
        </w:rPr>
        <w:t>International Organization, 29</w:t>
      </w:r>
      <w:r w:rsidRPr="00822C12">
        <w:rPr>
          <w:rFonts w:ascii="Times" w:hAnsi="Times"/>
        </w:rPr>
        <w:t>, 557-84.</w:t>
      </w:r>
    </w:p>
    <w:p w:rsidR="009508C8" w:rsidRPr="00822C12" w:rsidRDefault="009508C8" w:rsidP="00445D9E">
      <w:pPr>
        <w:ind w:left="720" w:hanging="720"/>
        <w:rPr>
          <w:rFonts w:ascii="Times" w:hAnsi="Times"/>
        </w:rPr>
      </w:pPr>
      <w:r w:rsidRPr="00822C12">
        <w:rPr>
          <w:rFonts w:ascii="Times" w:hAnsi="Times"/>
        </w:rPr>
        <w:t>Sady, W. (2001) L</w:t>
      </w:r>
      <w:r w:rsidR="00115EB6" w:rsidRPr="00822C12">
        <w:rPr>
          <w:rFonts w:ascii="Times" w:hAnsi="Times"/>
        </w:rPr>
        <w:t>udwik Fleck:</w:t>
      </w:r>
      <w:r w:rsidRPr="00822C12">
        <w:rPr>
          <w:rFonts w:ascii="Times" w:hAnsi="Times"/>
        </w:rPr>
        <w:t xml:space="preserve"> Thought collectives and thought styles. </w:t>
      </w:r>
      <w:proofErr w:type="gramStart"/>
      <w:r w:rsidRPr="00822C12">
        <w:rPr>
          <w:rFonts w:ascii="Times" w:hAnsi="Times"/>
          <w:i/>
        </w:rPr>
        <w:t>Poznan Studies in the Philosophy of the Sciences and the Humanities, 74</w:t>
      </w:r>
      <w:r w:rsidRPr="00822C12">
        <w:rPr>
          <w:rFonts w:ascii="Times" w:hAnsi="Times"/>
        </w:rPr>
        <w:t>, 197-205.</w:t>
      </w:r>
      <w:proofErr w:type="gramEnd"/>
      <w:r w:rsidRPr="00822C12">
        <w:rPr>
          <w:rFonts w:ascii="Times" w:hAnsi="Times"/>
        </w:rPr>
        <w:t xml:space="preserve"> Retrieved from </w:t>
      </w:r>
      <w:hyperlink r:id="rId20" w:history="1">
        <w:r w:rsidRPr="00822C12">
          <w:rPr>
            <w:rStyle w:val="Hyperlink"/>
            <w:rFonts w:ascii="Times" w:hAnsi="Times"/>
          </w:rPr>
          <w:t>http://fleck.umcs.lublin.pl/teksty.sady.introduction.htm</w:t>
        </w:r>
      </w:hyperlink>
      <w:r w:rsidRPr="00822C12">
        <w:rPr>
          <w:rFonts w:ascii="Times" w:hAnsi="Times"/>
        </w:rPr>
        <w:t xml:space="preserve"> </w:t>
      </w:r>
    </w:p>
    <w:p w:rsidR="00FF4979" w:rsidRPr="00822C12" w:rsidRDefault="00FF4979" w:rsidP="00445D9E">
      <w:pPr>
        <w:ind w:left="720" w:hanging="720"/>
        <w:rPr>
          <w:rFonts w:ascii="Times" w:hAnsi="Times"/>
        </w:rPr>
      </w:pPr>
      <w:r w:rsidRPr="00822C12">
        <w:rPr>
          <w:rFonts w:ascii="Times" w:hAnsi="Times"/>
        </w:rPr>
        <w:t xml:space="preserve">Shirky, C. (2008). </w:t>
      </w:r>
      <w:r w:rsidRPr="00822C12">
        <w:rPr>
          <w:rFonts w:ascii="Times" w:hAnsi="Times"/>
          <w:i/>
        </w:rPr>
        <w:t>Here comes everybody: The power of organizing without organizations.</w:t>
      </w:r>
      <w:r w:rsidRPr="00822C12">
        <w:rPr>
          <w:rFonts w:ascii="Times" w:hAnsi="Times"/>
        </w:rPr>
        <w:t xml:space="preserve"> New York, NY: Penguin Press HC.</w:t>
      </w:r>
    </w:p>
    <w:p w:rsidR="00115EB6" w:rsidRPr="00822C12" w:rsidRDefault="00115EB6" w:rsidP="00445D9E">
      <w:pPr>
        <w:ind w:left="720" w:hanging="720"/>
        <w:rPr>
          <w:rFonts w:ascii="Times" w:hAnsi="Times"/>
        </w:rPr>
      </w:pPr>
      <w:r w:rsidRPr="00822C12">
        <w:rPr>
          <w:rFonts w:ascii="Times" w:hAnsi="Times"/>
        </w:rPr>
        <w:t xml:space="preserve">Suber, P. (2007). Creating an intellectual commons through open access. In C. Hess &amp; E. Ostrom (Eds.), </w:t>
      </w:r>
      <w:r w:rsidRPr="00822C12">
        <w:rPr>
          <w:rFonts w:ascii="Times" w:hAnsi="Times"/>
          <w:i/>
        </w:rPr>
        <w:t>Understanding knowledge as commons: from theory to practice</w:t>
      </w:r>
      <w:r w:rsidRPr="00822C12">
        <w:rPr>
          <w:rFonts w:ascii="Times" w:hAnsi="Times"/>
        </w:rPr>
        <w:t xml:space="preserve"> (pp. 171-208). Cambridge, MA: MIT Press.</w:t>
      </w:r>
    </w:p>
    <w:p w:rsidR="009508C8" w:rsidRPr="00822C12" w:rsidRDefault="009508C8" w:rsidP="00445D9E">
      <w:pPr>
        <w:ind w:left="720" w:hanging="720"/>
        <w:rPr>
          <w:rFonts w:ascii="Times" w:hAnsi="Times"/>
        </w:rPr>
      </w:pPr>
      <w:r w:rsidRPr="00822C12">
        <w:rPr>
          <w:rFonts w:ascii="Times" w:hAnsi="Times"/>
        </w:rPr>
        <w:t xml:space="preserve">Swan, A. (2010). </w:t>
      </w:r>
      <w:r w:rsidRPr="00822C12">
        <w:rPr>
          <w:rFonts w:ascii="Times" w:hAnsi="Times"/>
          <w:i/>
        </w:rPr>
        <w:t>Open access citation advantage: Studies and results to date</w:t>
      </w:r>
      <w:r w:rsidRPr="00822C12">
        <w:rPr>
          <w:rFonts w:ascii="Times" w:hAnsi="Times"/>
        </w:rPr>
        <w:t xml:space="preserve">. Draft version retrieved from University of Southampton website </w:t>
      </w:r>
      <w:hyperlink r:id="rId21" w:history="1">
        <w:r w:rsidRPr="00822C12">
          <w:rPr>
            <w:rStyle w:val="Hyperlink"/>
            <w:rFonts w:ascii="Times" w:hAnsi="Times"/>
          </w:rPr>
          <w:t>http://eprints.ecs.soton.ac.uk/18516/2/Citation_advantage_paper.pdf</w:t>
        </w:r>
      </w:hyperlink>
      <w:r w:rsidRPr="00822C12">
        <w:rPr>
          <w:rFonts w:ascii="Times" w:hAnsi="Times"/>
        </w:rPr>
        <w:t xml:space="preserve"> </w:t>
      </w:r>
    </w:p>
    <w:p w:rsidR="00FF4979" w:rsidRPr="00822C12" w:rsidRDefault="00FF4979" w:rsidP="00445D9E">
      <w:pPr>
        <w:ind w:left="720" w:hanging="720"/>
        <w:rPr>
          <w:rFonts w:ascii="Times" w:hAnsi="Times"/>
        </w:rPr>
      </w:pPr>
      <w:r w:rsidRPr="00822C12">
        <w:rPr>
          <w:rFonts w:ascii="Times" w:hAnsi="Times"/>
        </w:rPr>
        <w:t xml:space="preserve">Waters, D. (2007). Preserving the knowledge commons. In C. Hess </w:t>
      </w:r>
      <w:r w:rsidR="00115EB6" w:rsidRPr="00822C12">
        <w:rPr>
          <w:rFonts w:ascii="Times" w:hAnsi="Times"/>
        </w:rPr>
        <w:t>&amp;</w:t>
      </w:r>
      <w:r w:rsidRPr="00822C12">
        <w:rPr>
          <w:rFonts w:ascii="Times" w:hAnsi="Times"/>
        </w:rPr>
        <w:t xml:space="preserve"> E. Ostrom (Eds.) </w:t>
      </w:r>
      <w:r w:rsidRPr="00822C12">
        <w:rPr>
          <w:rFonts w:ascii="Times" w:hAnsi="Times"/>
          <w:i/>
        </w:rPr>
        <w:t>Understanding knowledge as commons: from theory to practice</w:t>
      </w:r>
      <w:r w:rsidR="00115EB6" w:rsidRPr="00822C12">
        <w:rPr>
          <w:rFonts w:ascii="Times" w:hAnsi="Times"/>
        </w:rPr>
        <w:t xml:space="preserve"> (pp. 145-167)</w:t>
      </w:r>
      <w:r w:rsidRPr="00822C12">
        <w:rPr>
          <w:rFonts w:ascii="Times" w:hAnsi="Times"/>
        </w:rPr>
        <w:t>. Cambridge, MA: The MIT Press.</w:t>
      </w:r>
    </w:p>
    <w:p w:rsidR="007331BC" w:rsidRPr="00822C12" w:rsidRDefault="009508C8" w:rsidP="00445D9E">
      <w:pPr>
        <w:ind w:left="720" w:hanging="720"/>
        <w:rPr>
          <w:rFonts w:ascii="Times" w:hAnsi="Times"/>
        </w:rPr>
      </w:pPr>
      <w:proofErr w:type="gramStart"/>
      <w:r w:rsidRPr="00822C12">
        <w:rPr>
          <w:rFonts w:ascii="Times" w:hAnsi="Times"/>
        </w:rPr>
        <w:t>Wenger, E., McDermott, R. &amp; Snyder, W. (2002).</w:t>
      </w:r>
      <w:proofErr w:type="gramEnd"/>
      <w:r w:rsidRPr="00822C12">
        <w:rPr>
          <w:rFonts w:ascii="Times" w:hAnsi="Times"/>
        </w:rPr>
        <w:t> </w:t>
      </w:r>
      <w:r w:rsidRPr="00822C12">
        <w:rPr>
          <w:rFonts w:ascii="Times" w:hAnsi="Times"/>
          <w:i/>
        </w:rPr>
        <w:t>Cultivating communities of practice</w:t>
      </w:r>
      <w:r w:rsidRPr="00822C12">
        <w:rPr>
          <w:rFonts w:ascii="Times" w:hAnsi="Times"/>
        </w:rPr>
        <w:t>. Boston, MA: Harvard Business Press.</w:t>
      </w:r>
    </w:p>
    <w:p w:rsidR="009508C8" w:rsidRPr="00822C12" w:rsidRDefault="007331BC" w:rsidP="00445D9E">
      <w:pPr>
        <w:ind w:left="720" w:hanging="720"/>
        <w:rPr>
          <w:rFonts w:ascii="Times" w:hAnsi="Times"/>
        </w:rPr>
      </w:pPr>
      <w:proofErr w:type="gramStart"/>
      <w:r w:rsidRPr="00822C12">
        <w:rPr>
          <w:rFonts w:ascii="Times" w:hAnsi="Times"/>
        </w:rPr>
        <w:t>Wenger, E. (2006).</w:t>
      </w:r>
      <w:proofErr w:type="gramEnd"/>
      <w:r w:rsidRPr="00822C12">
        <w:rPr>
          <w:rFonts w:ascii="Times" w:hAnsi="Times"/>
        </w:rPr>
        <w:t xml:space="preserve"> </w:t>
      </w:r>
      <w:r w:rsidR="008218D2" w:rsidRPr="00822C12">
        <w:rPr>
          <w:rFonts w:ascii="Times" w:hAnsi="Times"/>
          <w:i/>
        </w:rPr>
        <w:t>Communities of practice: A</w:t>
      </w:r>
      <w:r w:rsidRPr="00822C12">
        <w:rPr>
          <w:rFonts w:ascii="Times" w:hAnsi="Times"/>
          <w:i/>
        </w:rPr>
        <w:t xml:space="preserve"> brief introduction</w:t>
      </w:r>
      <w:r w:rsidRPr="00822C12">
        <w:rPr>
          <w:rFonts w:ascii="Times" w:hAnsi="Times"/>
        </w:rPr>
        <w:t xml:space="preserve">. </w:t>
      </w:r>
      <w:r w:rsidR="008218D2" w:rsidRPr="00822C12">
        <w:rPr>
          <w:rFonts w:ascii="Times" w:hAnsi="Times"/>
        </w:rPr>
        <w:t xml:space="preserve">Retrieved from </w:t>
      </w:r>
      <w:hyperlink r:id="rId22" w:history="1">
        <w:r w:rsidR="008218D2" w:rsidRPr="00822C12">
          <w:rPr>
            <w:rStyle w:val="Hyperlink"/>
            <w:rFonts w:ascii="Times" w:hAnsi="Times"/>
          </w:rPr>
          <w:t>http://www.ewenger.com/theory/</w:t>
        </w:r>
      </w:hyperlink>
      <w:r w:rsidR="008218D2" w:rsidRPr="00822C12">
        <w:rPr>
          <w:rFonts w:ascii="Times" w:hAnsi="Times"/>
        </w:rPr>
        <w:t xml:space="preserve"> </w:t>
      </w:r>
    </w:p>
    <w:p w:rsidR="009508C8" w:rsidRPr="004C65C5" w:rsidRDefault="009508C8" w:rsidP="00445D9E">
      <w:pPr>
        <w:ind w:left="720" w:hanging="720"/>
        <w:rPr>
          <w:rFonts w:ascii="Times" w:hAnsi="Times"/>
        </w:rPr>
      </w:pPr>
      <w:proofErr w:type="gramStart"/>
      <w:r w:rsidRPr="00822C12">
        <w:rPr>
          <w:rFonts w:ascii="Times" w:hAnsi="Times"/>
        </w:rPr>
        <w:t>WIPO International Bureau.</w:t>
      </w:r>
      <w:proofErr w:type="gramEnd"/>
      <w:r w:rsidRPr="00822C12">
        <w:rPr>
          <w:rFonts w:ascii="Times" w:hAnsi="Times"/>
        </w:rPr>
        <w:t xml:space="preserve"> (2011, May 20). </w:t>
      </w:r>
      <w:proofErr w:type="gramStart"/>
      <w:r w:rsidRPr="00822C12">
        <w:rPr>
          <w:rFonts w:ascii="Times" w:hAnsi="Times"/>
          <w:i/>
        </w:rPr>
        <w:t>The Surge in Worldwide Patent Applications</w:t>
      </w:r>
      <w:r w:rsidRPr="00822C12">
        <w:rPr>
          <w:rFonts w:ascii="Times" w:hAnsi="Times"/>
        </w:rPr>
        <w:t>.</w:t>
      </w:r>
      <w:proofErr w:type="gramEnd"/>
      <w:r w:rsidRPr="00822C12">
        <w:rPr>
          <w:rFonts w:ascii="Times" w:hAnsi="Times"/>
        </w:rPr>
        <w:t xml:space="preserve"> Geneva, Switzerland: World Intellectual Property Organization.</w:t>
      </w:r>
      <w:r w:rsidRPr="004C65C5">
        <w:rPr>
          <w:rFonts w:ascii="Times" w:hAnsi="Times"/>
        </w:rPr>
        <w:t xml:space="preserve"> </w:t>
      </w:r>
    </w:p>
    <w:p w:rsidR="00470223" w:rsidRDefault="00470223" w:rsidP="00445D9E"/>
    <w:p w:rsidR="0027123C" w:rsidRDefault="0027123C" w:rsidP="00445D9E"/>
    <w:p w:rsidR="007908FC" w:rsidRDefault="00F9279C" w:rsidP="00445D9E">
      <w:r>
        <w:t>Notes</w:t>
      </w:r>
    </w:p>
    <w:sectPr w:rsidR="007908FC" w:rsidSect="00602CC8">
      <w:footerReference w:type="even" r:id="rId23"/>
      <w:footerReference w:type="default" r:id="rId24"/>
      <w:pgSz w:w="12240" w:h="15840"/>
      <w:pgMar w:top="1440" w:right="1584" w:bottom="1440" w:left="1800" w:gutter="0"/>
      <w:titlePg/>
      <w:printerSettings r:id="rId25"/>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AAE" w:rsidRDefault="001E6AAE">
      <w:r>
        <w:separator/>
      </w:r>
    </w:p>
  </w:endnote>
  <w:endnote w:type="continuationSeparator" w:id="0">
    <w:p w:rsidR="001E6AAE" w:rsidRDefault="001E6AAE">
      <w:r>
        <w:continuationSeparator/>
      </w:r>
    </w:p>
  </w:endnote>
  <w:endnote w:id="1">
    <w:p w:rsidR="001E6AAE" w:rsidRDefault="001E6AAE">
      <w:pPr>
        <w:pStyle w:val="EndnoteText"/>
      </w:pPr>
      <w:r>
        <w:rPr>
          <w:rStyle w:val="EndnoteReference"/>
        </w:rPr>
        <w:endnoteRef/>
      </w:r>
      <w:r>
        <w:t xml:space="preserve"> Although it is very frequent to understand knowledge and information as different levels of complexity. I will assume that explicit knowledge, when it is outside human brain, is expressed through information. So, the idea is that information can have different levels of complexity. It may express data or sets of data, and also more complex subjects such as knowledge and ideas. The conceptualization behind this definition is that tacit knowledge expresses itself through action, as an operational skill, and explicit knowledge, knowledge that was codified, is expressed through information. </w:t>
      </w:r>
    </w:p>
  </w:endnote>
  <w:endnote w:id="2">
    <w:p w:rsidR="001E6AAE" w:rsidRDefault="001E6AAE">
      <w:pPr>
        <w:pStyle w:val="EndnoteText"/>
      </w:pPr>
      <w:r>
        <w:rPr>
          <w:rStyle w:val="EndnoteReference"/>
        </w:rPr>
        <w:endnoteRef/>
      </w:r>
      <w:r>
        <w:t xml:space="preserve"> Simon Kuznets, originally, used the term “tested knowledge.” Mokyr coined the term “useful knowledge, referring to the same concept of tested knowledge, developed by Kuznets. </w:t>
      </w:r>
    </w:p>
  </w:endnote>
  <w:endnote w:id="3">
    <w:p w:rsidR="001E6AAE" w:rsidRDefault="001E6AAE">
      <w:pPr>
        <w:pStyle w:val="EndnoteText"/>
      </w:pPr>
      <w:r>
        <w:rPr>
          <w:rStyle w:val="EndnoteReference"/>
        </w:rPr>
        <w:endnoteRef/>
      </w:r>
      <w:r>
        <w:t xml:space="preserve"> I am not suggesting here that all types of knowledge or epistemologies are equivalent. It is impossible to understand modernity without the development of the methods for submitting hypotheses to empirical tests, and for evaluating logical consistence, and the social institutions of knowledge creation such as journals, peer review, academic research, and scientific societies. I am saying that for the economic and social usefulness of knowledge, features of knowledge as object more relevance than its epistemology. </w:t>
      </w:r>
    </w:p>
  </w:endnote>
  <w:endnote w:id="4">
    <w:p w:rsidR="001E6AAE" w:rsidRDefault="001E6AAE">
      <w:pPr>
        <w:pStyle w:val="EndnoteText"/>
      </w:pPr>
      <w:r>
        <w:rPr>
          <w:rStyle w:val="EndnoteReference"/>
        </w:rPr>
        <w:endnoteRef/>
      </w:r>
      <w:r>
        <w:t xml:space="preserve"> Mokyr defines prescriptive knowledge as the set of techniques related exclusively to manipulating nature. However, I am expanding the concept of prescriptive knowledge to include the manipulation of social institutions. The reason behind this conceptual expansion is that, for less developed countries that are far from the edge of scientific and technological advancement, social technologies are critical areas of innovation. Social technologies are required to assimilate the new (physical) technologies that are being created in developed countries. To work with social technologies, it is necessary to have a concept of prescriptive knowledge that includes the manipulation of social institutions. </w:t>
      </w:r>
    </w:p>
  </w:endnote>
  <w:endnote w:id="5">
    <w:p w:rsidR="001E6AAE" w:rsidRDefault="001E6AAE">
      <w:pPr>
        <w:pStyle w:val="EndnoteText"/>
      </w:pPr>
      <w:r>
        <w:rPr>
          <w:rStyle w:val="EndnoteReference"/>
        </w:rPr>
        <w:endnoteRef/>
      </w:r>
      <w:r>
        <w:t xml:space="preserve"> </w:t>
      </w:r>
      <w:r w:rsidRPr="004C65C5">
        <w:rPr>
          <w:rFonts w:ascii="Times" w:hAnsi="Times"/>
        </w:rPr>
        <w:t xml:space="preserve">Analyzing the challenges of </w:t>
      </w:r>
      <w:r>
        <w:rPr>
          <w:rFonts w:ascii="Times" w:hAnsi="Times"/>
        </w:rPr>
        <w:t xml:space="preserve">ecosystem </w:t>
      </w:r>
      <w:r w:rsidRPr="004C65C5">
        <w:rPr>
          <w:rFonts w:ascii="Times" w:hAnsi="Times"/>
        </w:rPr>
        <w:t xml:space="preserve">conservation, Hammond, Moritz and Agosti (2008) </w:t>
      </w:r>
      <w:r>
        <w:rPr>
          <w:rFonts w:ascii="Times" w:hAnsi="Times"/>
        </w:rPr>
        <w:t xml:space="preserve">have </w:t>
      </w:r>
      <w:r w:rsidRPr="004C65C5">
        <w:rPr>
          <w:rFonts w:ascii="Times" w:hAnsi="Times"/>
        </w:rPr>
        <w:t xml:space="preserve">concluded that </w:t>
      </w:r>
      <w:r>
        <w:rPr>
          <w:rFonts w:ascii="Times" w:hAnsi="Times"/>
        </w:rPr>
        <w:t xml:space="preserve">the fragmentation of knowledge </w:t>
      </w:r>
      <w:r w:rsidRPr="004C65C5">
        <w:rPr>
          <w:rFonts w:ascii="Times" w:hAnsi="Times"/>
        </w:rPr>
        <w:t>undermine</w:t>
      </w:r>
      <w:r>
        <w:rPr>
          <w:rFonts w:ascii="Times" w:hAnsi="Times"/>
        </w:rPr>
        <w:t>s</w:t>
      </w:r>
      <w:r w:rsidRPr="004C65C5">
        <w:rPr>
          <w:rFonts w:ascii="Times" w:hAnsi="Times"/>
        </w:rPr>
        <w:t xml:space="preserve"> </w:t>
      </w:r>
      <w:r>
        <w:rPr>
          <w:rFonts w:ascii="Times" w:hAnsi="Times"/>
        </w:rPr>
        <w:t>ecologists’</w:t>
      </w:r>
      <w:r w:rsidRPr="004C65C5">
        <w:rPr>
          <w:rFonts w:ascii="Times" w:hAnsi="Times"/>
        </w:rPr>
        <w:t xml:space="preserve"> efforts</w:t>
      </w:r>
      <w:r>
        <w:rPr>
          <w:rFonts w:ascii="Times" w:hAnsi="Times"/>
        </w:rPr>
        <w:t>, and explains an important part of the failures of their conservational efforts</w:t>
      </w:r>
      <w:r w:rsidRPr="004C65C5">
        <w:rPr>
          <w:rFonts w:ascii="Times" w:hAnsi="Times"/>
        </w:rPr>
        <w:t>.</w:t>
      </w:r>
      <w:r>
        <w:rPr>
          <w:rFonts w:ascii="Times" w:hAnsi="Times"/>
        </w:rPr>
        <w:t xml:space="preserve"> The knowledge that is accessible to some ecological groups is incomplete and fragmented, and this limitation conspires against the effectiveness of their efforts.</w:t>
      </w:r>
    </w:p>
  </w:endnote>
  <w:endnote w:id="6">
    <w:p w:rsidR="001E6AAE" w:rsidRDefault="001E6AAE">
      <w:pPr>
        <w:pStyle w:val="EndnoteText"/>
      </w:pPr>
      <w:r>
        <w:rPr>
          <w:rStyle w:val="EndnoteReference"/>
        </w:rPr>
        <w:endnoteRef/>
      </w:r>
      <w:r>
        <w:t xml:space="preserve"> My experience working with communities in the highland of Peru confirms the importance of general, mostly external, knowledge to grasp the systemic nature of the problems they were facing.</w:t>
      </w:r>
    </w:p>
  </w:endnote>
  <w:endnote w:id="7">
    <w:p w:rsidR="001E6AAE" w:rsidRDefault="001E6AAE">
      <w:pPr>
        <w:pStyle w:val="EndnoteText"/>
      </w:pPr>
      <w:r>
        <w:rPr>
          <w:rStyle w:val="EndnoteReference"/>
        </w:rPr>
        <w:endnoteRef/>
      </w:r>
      <w:r>
        <w:t xml:space="preserve"> Reading and writing still remained a privilege of a small social segment for over five thousand years. It was the expansion of public education (an admirable social technology), in the nineteenth century, that made reading and writing a general human attribute, including millions and billions of people into the formerly exclusive club of readers and writers. </w:t>
      </w:r>
    </w:p>
  </w:endnote>
  <w:endnote w:id="8">
    <w:p w:rsidR="001E6AAE" w:rsidRDefault="001E6AAE" w:rsidP="00BC7E45">
      <w:pPr>
        <w:pStyle w:val="EndnoteText"/>
      </w:pPr>
      <w:r>
        <w:rPr>
          <w:rStyle w:val="EndnoteReference"/>
        </w:rPr>
        <w:endnoteRef/>
      </w:r>
      <w:r>
        <w:t xml:space="preserve"> </w:t>
      </w:r>
      <w:r>
        <w:rPr>
          <w:rFonts w:ascii="Times" w:hAnsi="Times"/>
        </w:rPr>
        <w:t>I</w:t>
      </w:r>
      <w:r w:rsidRPr="004C65C5">
        <w:rPr>
          <w:rFonts w:ascii="Times" w:hAnsi="Times"/>
        </w:rPr>
        <w:t>n communities of practice (Wenger, McDermott &amp; Snyder, 2002), most of the knowledge deployed by the community of practice is embedded in the brain of their members. </w:t>
      </w:r>
    </w:p>
  </w:endnote>
  <w:endnote w:id="9">
    <w:p w:rsidR="001E6AAE" w:rsidRDefault="001E6AAE" w:rsidP="00BC7E45">
      <w:pPr>
        <w:pStyle w:val="EndnoteText"/>
      </w:pPr>
      <w:r>
        <w:rPr>
          <w:rStyle w:val="EndnoteReference"/>
        </w:rPr>
        <w:endnoteRef/>
      </w:r>
      <w:r>
        <w:t xml:space="preserve"> </w:t>
      </w:r>
      <w:r>
        <w:rPr>
          <w:rFonts w:ascii="Times" w:hAnsi="Times"/>
        </w:rPr>
        <w:t>Thinking of the conditions of the global south, this set of criteria may deserve further analysis. For example: Are they sufficient, or some critical aspects of the knowledge commons are being missed? Under which conditions, are these criteria adequate? Which criteria should receive priority, in which situation? Which actors could become, unintentionally, excluded of the access to the knowledge commons by this set of criteria?</w:t>
      </w:r>
    </w:p>
  </w:endnote>
  <w:endnote w:id="10">
    <w:p w:rsidR="001E6AAE" w:rsidRDefault="001E6AAE">
      <w:pPr>
        <w:pStyle w:val="EndnoteText"/>
      </w:pPr>
      <w:r>
        <w:rPr>
          <w:rStyle w:val="EndnoteReference"/>
        </w:rPr>
        <w:endnoteRef/>
      </w:r>
      <w:r>
        <w:t xml:space="preserve"> Another way to estimate the increase in prescriptive knowledge is the improvement in total factor productivity (TFP). However, the total factor productivity, TFP, measures the impact of innovation in the productivity of an economy, not only the generation of new technologies. </w:t>
      </w:r>
    </w:p>
  </w:endnote>
  <w:endnote w:id="11">
    <w:p w:rsidR="001E6AAE" w:rsidRDefault="001E6AAE" w:rsidP="00DA6887">
      <w:pPr>
        <w:pStyle w:val="EndnoteText"/>
      </w:pPr>
      <w:r>
        <w:rPr>
          <w:rStyle w:val="EndnoteReference"/>
        </w:rPr>
        <w:endnoteRef/>
      </w:r>
      <w:r>
        <w:t xml:space="preserve"> As Mokyr (2002) has explained, non-academic knowledge plays important role supporting economic activities and innovation. One part of this knowledge is tacit or barely externalized under the form of lessons learned, dispersed and invisible inside people’s mind. Another part of this knowledge may be documented in private documents of companies and institutions, not so accessible to external people. </w:t>
      </w:r>
    </w:p>
  </w:endnote>
  <w:endnote w:id="12">
    <w:p w:rsidR="001E6AAE" w:rsidRDefault="001E6AAE">
      <w:pPr>
        <w:pStyle w:val="EndnoteText"/>
      </w:pPr>
      <w:r>
        <w:rPr>
          <w:rStyle w:val="EndnoteReference"/>
        </w:rPr>
        <w:endnoteRef/>
      </w:r>
      <w:r>
        <w:t xml:space="preserve"> In 1907, there were roughly 800,000 academic articles (accumulated from 1650 to that date), and in 2008 this number has increased to roughly 50,000,000 (Jinha, 2010b). </w:t>
      </w:r>
      <w:r>
        <w:rPr>
          <w:rFonts w:ascii="Times" w:hAnsi="Times"/>
        </w:rPr>
        <w:t xml:space="preserve">The growth of academic articles in 1907 was of approximately 45,000 (800,000*5.6%), and in 2008, it was 1.6 million (50,000,000*3.2%). Although, these rough estimations may have errors of 20% or 30%, they do not change the magnitude of the figures. </w:t>
      </w:r>
    </w:p>
  </w:endnote>
  <w:endnote w:id="13">
    <w:p w:rsidR="001E6AAE" w:rsidRDefault="001E6AAE">
      <w:pPr>
        <w:pStyle w:val="EndnoteText"/>
      </w:pPr>
      <w:r>
        <w:rPr>
          <w:rStyle w:val="EndnoteReference"/>
        </w:rPr>
        <w:endnoteRef/>
      </w:r>
      <w:r>
        <w:t xml:space="preserve"> The importance of social technologies is hard to overestimate. The second industrial revolution would not be possible without social technologies such as the research lab, the industrial factory and the production line.</w:t>
      </w:r>
    </w:p>
  </w:endnote>
  <w:endnote w:id="14">
    <w:p w:rsidR="001E6AAE" w:rsidRDefault="001E6AAE">
      <w:pPr>
        <w:pStyle w:val="EndnoteText"/>
      </w:pPr>
      <w:r>
        <w:rPr>
          <w:rStyle w:val="EndnoteReference"/>
        </w:rPr>
        <w:endnoteRef/>
      </w:r>
      <w:r>
        <w:t xml:space="preserve"> </w:t>
      </w:r>
      <w:r w:rsidRPr="004C65C5">
        <w:rPr>
          <w:rFonts w:ascii="Times" w:hAnsi="Times"/>
        </w:rPr>
        <w:t xml:space="preserve">In </w:t>
      </w:r>
      <w:r>
        <w:rPr>
          <w:rFonts w:ascii="Times" w:hAnsi="Times"/>
        </w:rPr>
        <w:t xml:space="preserve">an early phase of the movement, </w:t>
      </w:r>
      <w:r w:rsidRPr="004C65C5">
        <w:rPr>
          <w:rFonts w:ascii="Times" w:hAnsi="Times"/>
        </w:rPr>
        <w:t>the mathematician Andrew Michael Odlyzko (1994) envisioned the emergence of on-line through Internet alternative ways of diffusing academic works. Odlyzko imagined a future when on-line publishing of academic articles has become mainstream</w:t>
      </w:r>
      <w:r>
        <w:rPr>
          <w:rFonts w:ascii="Times" w:hAnsi="Times"/>
        </w:rPr>
        <w:t>,</w:t>
      </w:r>
      <w:r w:rsidRPr="004C65C5">
        <w:rPr>
          <w:rFonts w:ascii="Times" w:hAnsi="Times"/>
        </w:rPr>
        <w:t xml:space="preserve"> displacing old-fashioned paper printing. </w:t>
      </w:r>
      <w:r>
        <w:rPr>
          <w:rFonts w:ascii="Times" w:hAnsi="Times"/>
        </w:rPr>
        <w:t>Although I</w:t>
      </w:r>
      <w:r w:rsidRPr="004C65C5">
        <w:rPr>
          <w:rFonts w:ascii="Times" w:hAnsi="Times"/>
        </w:rPr>
        <w:t xml:space="preserve">nternet publishing evolved differently of the vision of Odlyzko, </w:t>
      </w:r>
      <w:r>
        <w:rPr>
          <w:rFonts w:ascii="Times" w:hAnsi="Times"/>
        </w:rPr>
        <w:t>his</w:t>
      </w:r>
      <w:r w:rsidRPr="004C65C5">
        <w:rPr>
          <w:rFonts w:ascii="Times" w:hAnsi="Times"/>
        </w:rPr>
        <w:t xml:space="preserve"> idea of open access </w:t>
      </w:r>
      <w:r>
        <w:rPr>
          <w:rFonts w:ascii="Times" w:hAnsi="Times"/>
        </w:rPr>
        <w:t>has</w:t>
      </w:r>
      <w:r w:rsidRPr="004C65C5">
        <w:rPr>
          <w:rFonts w:ascii="Times" w:hAnsi="Times"/>
        </w:rPr>
        <w:t xml:space="preserve"> becom</w:t>
      </w:r>
      <w:r>
        <w:rPr>
          <w:rFonts w:ascii="Times" w:hAnsi="Times"/>
        </w:rPr>
        <w:t xml:space="preserve">e </w:t>
      </w:r>
      <w:r w:rsidRPr="004C65C5">
        <w:rPr>
          <w:rFonts w:ascii="Times" w:hAnsi="Times"/>
        </w:rPr>
        <w:t>more and more important.</w:t>
      </w:r>
    </w:p>
  </w:endnote>
  <w:endnote w:id="15">
    <w:p w:rsidR="001E6AAE" w:rsidRDefault="001E6AAE">
      <w:pPr>
        <w:pStyle w:val="EndnoteText"/>
      </w:pPr>
      <w:r>
        <w:rPr>
          <w:rStyle w:val="EndnoteReference"/>
        </w:rPr>
        <w:endnoteRef/>
      </w:r>
      <w:r>
        <w:t xml:space="preserve"> </w:t>
      </w:r>
      <w:r w:rsidRPr="004C65C5">
        <w:rPr>
          <w:rFonts w:ascii="Times" w:hAnsi="Times"/>
        </w:rPr>
        <w:t>The meta data research of Hajjem et al</w:t>
      </w:r>
      <w:r>
        <w:rPr>
          <w:rFonts w:ascii="Times" w:hAnsi="Times"/>
        </w:rPr>
        <w:t>.</w:t>
      </w:r>
      <w:r w:rsidRPr="004C65C5">
        <w:rPr>
          <w:rFonts w:ascii="Times" w:hAnsi="Times"/>
        </w:rPr>
        <w:t xml:space="preserve"> </w:t>
      </w:r>
      <w:r>
        <w:rPr>
          <w:rFonts w:ascii="Times" w:hAnsi="Times"/>
        </w:rPr>
        <w:t>(2005)</w:t>
      </w:r>
      <w:r w:rsidRPr="004C65C5">
        <w:rPr>
          <w:rFonts w:ascii="Times" w:hAnsi="Times"/>
        </w:rPr>
        <w:t xml:space="preserve"> </w:t>
      </w:r>
      <w:r>
        <w:rPr>
          <w:rFonts w:ascii="Times" w:hAnsi="Times"/>
        </w:rPr>
        <w:t>was comprehensive, covering</w:t>
      </w:r>
      <w:r w:rsidRPr="004C65C5">
        <w:rPr>
          <w:rFonts w:ascii="Times" w:hAnsi="Times"/>
        </w:rPr>
        <w:t xml:space="preserve"> 1,307,038 articles </w:t>
      </w:r>
      <w:r>
        <w:rPr>
          <w:rFonts w:ascii="Times" w:hAnsi="Times"/>
        </w:rPr>
        <w:t>for the time span of 12</w:t>
      </w:r>
      <w:r w:rsidRPr="004C65C5">
        <w:rPr>
          <w:rFonts w:ascii="Times" w:hAnsi="Times"/>
        </w:rPr>
        <w:t xml:space="preserve"> years, 1992 to 2003, exploring the citation impact over 10 disciplines such as biology, health, education, psychology, economics, sociology, business, administration, law and sociology.</w:t>
      </w:r>
    </w:p>
  </w:endnote>
  <w:endnote w:id="16">
    <w:p w:rsidR="001E6AAE" w:rsidRDefault="001E6AAE">
      <w:pPr>
        <w:pStyle w:val="EndnoteText"/>
      </w:pPr>
      <w:r>
        <w:rPr>
          <w:rStyle w:val="EndnoteReference"/>
        </w:rPr>
        <w:endnoteRef/>
      </w:r>
      <w:r>
        <w:t xml:space="preserve"> The findings of Florida do not mean that people of less developed countries lack creativity. Staying</w:t>
      </w:r>
      <w:r w:rsidRPr="00A21386">
        <w:t xml:space="preserve"> </w:t>
      </w:r>
      <w:r>
        <w:t>alive, free, safe and healthy in some countries, require huge amount of creativeness. However, the economic value generated by that creativeness is not the same as in developed countries.</w:t>
      </w:r>
    </w:p>
  </w:endnote>
  <w:endnote w:id="17">
    <w:p w:rsidR="001E6AAE" w:rsidRDefault="001E6AAE" w:rsidP="00BC7E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Pr>
          <w:rStyle w:val="EndnoteReference"/>
        </w:rPr>
        <w:endnoteRef/>
      </w:r>
      <w:r>
        <w:t xml:space="preserve"> </w:t>
      </w:r>
      <w:r>
        <w:rPr>
          <w:rFonts w:ascii="Times" w:hAnsi="Times"/>
        </w:rPr>
        <w:t xml:space="preserve">Most of the existing meta-data refers to academic articles that are </w:t>
      </w:r>
      <w:r w:rsidRPr="004C65C5">
        <w:rPr>
          <w:rFonts w:ascii="Times" w:hAnsi="Times"/>
        </w:rPr>
        <w:t>published in Engli</w:t>
      </w:r>
      <w:r>
        <w:rPr>
          <w:rFonts w:ascii="Times" w:hAnsi="Times"/>
        </w:rPr>
        <w:t>sh, or with abstract in English</w:t>
      </w:r>
      <w:r w:rsidRPr="004C65C5">
        <w:rPr>
          <w:rFonts w:ascii="Times" w:hAnsi="Times"/>
        </w:rPr>
        <w:t xml:space="preserve">. Particularly </w:t>
      </w:r>
      <w:r>
        <w:rPr>
          <w:rFonts w:ascii="Times" w:hAnsi="Times"/>
        </w:rPr>
        <w:t>underestimated in current meta-data are publications from Asia</w:t>
      </w:r>
      <w:r w:rsidRPr="004C65C5">
        <w:rPr>
          <w:rFonts w:ascii="Times" w:hAnsi="Times"/>
        </w:rPr>
        <w:t>. The annual growth rate of academic journals on science and engineering in China is between 12% and 16% (estimation based on information of the US National S</w:t>
      </w:r>
      <w:r>
        <w:rPr>
          <w:rFonts w:ascii="Times" w:hAnsi="Times"/>
        </w:rPr>
        <w:t>cience Bureau, 2010, p. O-10) but its representation in English written articles are still invisible using current searching tools.</w:t>
      </w:r>
    </w:p>
    <w:p w:rsidR="001E6AAE" w:rsidRDefault="001E6AAE" w:rsidP="00BC7E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4C65C5">
        <w:rPr>
          <w:rFonts w:ascii="Times" w:hAnsi="Times"/>
        </w:rPr>
        <w:t>According to OpenDOAR (2011) in the Open Access segments of academic articles, 54% of all articles are written in English, and only six other languages have more than 2.0% of participation in the academic global pie. They are Spanish, 7.2%, German, 6.4%, Japanese, 4.9%, French, 4.3%, Portuguese, 3.6%, and Chinese, 2.6%. All together, these six languages total 29% of open access academic production. So, English and the following six languages total 83% of the open access academic articles worldwide, and all the other languages account for only 17%. In open access academic literature, power law is the pattern of language concentration.</w:t>
      </w:r>
    </w:p>
    <w:p w:rsidR="001E6AAE" w:rsidRPr="00C35BDE" w:rsidRDefault="001E6AAE" w:rsidP="00BC7E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4C65C5">
        <w:rPr>
          <w:rFonts w:ascii="Times" w:hAnsi="Times"/>
        </w:rPr>
        <w:t xml:space="preserve">Considering that Open Access movement is an emergent phenomenon that concentrates mostly open minded and innovative researchers, it is likely that the state of language distributions in traditional academic literature is more concentrated than these figures of OpenDOAR. Indeed, respect to academic articles in general, not only open access articles, the concentration in English is higher than in the Open Access movement. Clarke, Gatineau, </w:t>
      </w:r>
      <w:proofErr w:type="spellStart"/>
      <w:r w:rsidRPr="004C65C5">
        <w:rPr>
          <w:rFonts w:ascii="Times" w:hAnsi="Times"/>
        </w:rPr>
        <w:t>Grimaud</w:t>
      </w:r>
      <w:proofErr w:type="spellEnd"/>
      <w:r w:rsidRPr="004C65C5">
        <w:rPr>
          <w:rFonts w:ascii="Times" w:hAnsi="Times"/>
        </w:rPr>
        <w:t>, Royer-</w:t>
      </w:r>
      <w:proofErr w:type="spellStart"/>
      <w:r w:rsidRPr="004C65C5">
        <w:rPr>
          <w:rFonts w:ascii="Times" w:hAnsi="Times"/>
        </w:rPr>
        <w:t>Devaux</w:t>
      </w:r>
      <w:proofErr w:type="spellEnd"/>
      <w:r w:rsidRPr="004C65C5">
        <w:rPr>
          <w:rFonts w:ascii="Times" w:hAnsi="Times"/>
        </w:rPr>
        <w:t xml:space="preserve">, </w:t>
      </w:r>
      <w:proofErr w:type="spellStart"/>
      <w:r w:rsidRPr="004C65C5">
        <w:rPr>
          <w:rFonts w:ascii="Times" w:hAnsi="Times"/>
        </w:rPr>
        <w:t>Wyn</w:t>
      </w:r>
      <w:proofErr w:type="spellEnd"/>
      <w:r w:rsidRPr="004C65C5">
        <w:rPr>
          <w:rFonts w:ascii="Times" w:hAnsi="Times"/>
        </w:rPr>
        <w:t xml:space="preserve">-Roberts, Le </w:t>
      </w:r>
      <w:proofErr w:type="spellStart"/>
      <w:r w:rsidRPr="004C65C5">
        <w:rPr>
          <w:rFonts w:ascii="Times" w:hAnsi="Times"/>
        </w:rPr>
        <w:t>Bis</w:t>
      </w:r>
      <w:proofErr w:type="spellEnd"/>
      <w:r w:rsidRPr="004C65C5">
        <w:rPr>
          <w:rFonts w:ascii="Times" w:hAnsi="Times"/>
        </w:rPr>
        <w:t xml:space="preserve">, et al (2007) have found that in health subject 96.5% of the academic literature was in English and only 3.5% in other idioms, being German the second one (as cited in Larsen et al, 2010). Larsen et al concludes, “western science were over-represented; whereas small countries, non-western countries, and journals published in non-Roman scripts were under-represented” (p. 596). Although, the coverage of Thomson ISI Index may include articles in other languages, it covers exclusively those articles whose abstract is in English. Because English is so dominant in academic literature, those who do not master English and its use in academic literature are excluded </w:t>
      </w:r>
      <w:r>
        <w:rPr>
          <w:rFonts w:ascii="Times" w:hAnsi="Times"/>
        </w:rPr>
        <w:t>from</w:t>
      </w:r>
      <w:r w:rsidRPr="004C65C5">
        <w:rPr>
          <w:rFonts w:ascii="Times" w:hAnsi="Times"/>
        </w:rPr>
        <w:t xml:space="preserve"> the global</w:t>
      </w:r>
      <w:r>
        <w:rPr>
          <w:rFonts w:ascii="Times" w:hAnsi="Times"/>
        </w:rPr>
        <w:t xml:space="preserve"> flow of scientific knowledge.</w:t>
      </w:r>
    </w:p>
  </w:endnote>
  <w:endnote w:id="18">
    <w:p w:rsidR="001E6AAE" w:rsidRPr="00FD7D25" w:rsidRDefault="001E6AAE" w:rsidP="00AF216D">
      <w:pPr>
        <w:pStyle w:val="EndnoteText"/>
        <w:rPr>
          <w:rFonts w:ascii="Times" w:hAnsi="Times"/>
        </w:rPr>
      </w:pPr>
      <w:r>
        <w:rPr>
          <w:rStyle w:val="EndnoteReference"/>
        </w:rPr>
        <w:endnoteRef/>
      </w:r>
      <w:r>
        <w:t xml:space="preserve"> </w:t>
      </w:r>
      <w:r>
        <w:rPr>
          <w:rFonts w:ascii="Times" w:hAnsi="Times"/>
        </w:rPr>
        <w:t xml:space="preserve">The Institutional Analysis and Development (IAD) framework of Hess and Ostrom (2009) for the knowledge commons approaches is an adaptation of the IAD framework developed by Ostrom (2003) </w:t>
      </w:r>
      <w:r w:rsidRPr="00FC5D4A">
        <w:rPr>
          <w:rFonts w:ascii="Times" w:eastAsiaTheme="minorHAnsi" w:hAnsi="Times"/>
          <w:lang w:eastAsia="en-US"/>
        </w:rPr>
        <w:t>with the purpose creating governance and management systems effective for avoiding the depletion of a natural resource commons.</w:t>
      </w:r>
      <w:r>
        <w:rPr>
          <w:rFonts w:ascii="Times" w:hAnsi="Times"/>
        </w:rPr>
        <w:t xml:space="preserve"> It approaches, predominantly, the supply-side of the knowledge commons equation. The Open Access movement is successfully addressing the access barriers that come from the supply side such as quality, preservation, costs, and metadata. </w:t>
      </w:r>
    </w:p>
  </w:endnote>
  <w:endnote w:id="19">
    <w:p w:rsidR="001E6AAE" w:rsidRDefault="001E6AAE" w:rsidP="00AF216D">
      <w:pPr>
        <w:pStyle w:val="EndnoteText"/>
      </w:pPr>
      <w:r>
        <w:rPr>
          <w:rStyle w:val="EndnoteReference"/>
        </w:rPr>
        <w:endnoteRef/>
      </w:r>
      <w:r>
        <w:t xml:space="preserve"> Donald Waters (2007) raised the concern about the low level of endurance of digital sources of scholarly articles. Reviewing literature in the field, he has found that the percentage of inactive Internet references two years after citation was 23%, and seven years after citation, the percentage of inactive ones was over 50%. These findings evidence a real problem of instability of digital sources on the Internet. However, Clay Shirky (2008) has found that, once a document is uploaded on the Internet, it is almost impossible to eliminate all its copies. </w:t>
      </w:r>
    </w:p>
  </w:endnote>
  <w:endnote w:id="20">
    <w:p w:rsidR="001E6AAE" w:rsidRDefault="001E6AAE" w:rsidP="00AF216D">
      <w:pPr>
        <w:pStyle w:val="EndnoteText"/>
      </w:pPr>
      <w:r>
        <w:rPr>
          <w:rStyle w:val="EndnoteReference"/>
        </w:rPr>
        <w:endnoteRef/>
      </w:r>
      <w:r>
        <w:t xml:space="preserve"> The destruction of the Library of Alexandria by Julius Ceasar in 48 BC and the fall of Constantinople by the Ottomans in 1453 have meant the definitive destruction of single copies of important Greek cultural heritage. At those times, to make copies were quite expensive and protect them from the obscurantism was a real challenge. The increase in the number of copies of documents, enabled by the movable type printing and now by digital technologies, has become a kind of insurance against knowledge destruction. </w:t>
      </w:r>
    </w:p>
  </w:endnote>
  <w:endnote w:id="21">
    <w:p w:rsidR="001E6AAE" w:rsidRDefault="001E6AAE" w:rsidP="00AF216D">
      <w:pPr>
        <w:rPr>
          <w:rFonts w:ascii="Times" w:hAnsi="Times"/>
        </w:rPr>
      </w:pPr>
      <w:r>
        <w:rPr>
          <w:rStyle w:val="EndnoteReference"/>
        </w:rPr>
        <w:endnoteRef/>
      </w:r>
      <w:r>
        <w:t xml:space="preserve"> </w:t>
      </w:r>
      <w:r>
        <w:rPr>
          <w:rFonts w:ascii="Times" w:hAnsi="Times"/>
        </w:rPr>
        <w:t xml:space="preserve">Demand for the knowledge commons is quite different from natural resource commons. For the natural resources commons, the primary purpose of management is the preservation of the resource system, via a controlled use. In the supply-demand equation of natural resources, the protection of the supply-side of the equation commands management. The leading objective, when managing natural resources commons, such as fish, water, and timber, is to guaranty the continuity of the supply over time, it is the sustainability of the resource pools for current and future generations. </w:t>
      </w:r>
    </w:p>
    <w:p w:rsidR="001E6AAE" w:rsidRDefault="001E6AAE" w:rsidP="00AF216D">
      <w:pPr>
        <w:rPr>
          <w:rFonts w:ascii="Times" w:hAnsi="Times"/>
        </w:rPr>
      </w:pPr>
      <w:r>
        <w:rPr>
          <w:rFonts w:ascii="Times" w:hAnsi="Times"/>
        </w:rPr>
        <w:t>Who can be granted access to a natural resources commons? For the rivalrous condition of natural resources, there are a limited number of users who can appropriate the resource units. That number is limited by the capacity of nature to restore the original conditions of the resource pool. Technology may influence the number of potential users that can appropriate of resource units, but beyond a threshold, nature cannot restore the resource pool. Sop, before the system reaches that threshold extraction of resource unities have to be reduced. Indeed, an important policy is the definition, identification and quantification of the quantity of resource units that users can extract from of a natural resource pool.</w:t>
      </w:r>
    </w:p>
    <w:p w:rsidR="001E6AAE" w:rsidRDefault="001E6AAE" w:rsidP="00AF216D">
      <w:pPr>
        <w:rPr>
          <w:rFonts w:ascii="Times" w:hAnsi="Times"/>
        </w:rPr>
      </w:pPr>
      <w:r>
        <w:rPr>
          <w:rFonts w:ascii="Times" w:hAnsi="Times"/>
        </w:rPr>
        <w:t>For digital knowledge commons, the issues are quite different. Knowledge is a non-rivalrous good, so there is no intrinsic limit to the number of ideas that can be extracted from a knowledge pool, or for the number of potential users of those ideas. The access and use of the knowledge stored in digital artifacts does not generate erosion, and the risk of total depletion of artifacts in the knowledge pool of Internet is quite low. As Internet has already proved, as more copies are made of a digital document, greater is the likelihood of its preservation.</w:t>
      </w:r>
    </w:p>
    <w:p w:rsidR="001E6AAE" w:rsidRDefault="001E6AAE" w:rsidP="00AF216D">
      <w:pPr>
        <w:rPr>
          <w:rFonts w:ascii="Times" w:hAnsi="Times"/>
        </w:rPr>
      </w:pPr>
      <w:r>
        <w:rPr>
          <w:rFonts w:ascii="Times" w:hAnsi="Times"/>
        </w:rPr>
        <w:t>The limit for accessing a digital knowledge commons is given by the technical features of the facilities, not by the features of the resource pool in itself. Although a digital knowledge pool may suffer from free riding, from people who want to appropriate or give unfair use to other people’s creativity, in most cases that opportunistic behavior do not exclude others from using the same artifact or idea.</w:t>
      </w:r>
    </w:p>
    <w:p w:rsidR="001E6AAE" w:rsidRPr="001514C6" w:rsidRDefault="001E6AAE" w:rsidP="001514C6">
      <w:pPr>
        <w:rPr>
          <w:rFonts w:ascii="Times" w:hAnsi="Times"/>
        </w:rPr>
      </w:pPr>
      <w:r>
        <w:rPr>
          <w:rFonts w:ascii="Times" w:hAnsi="Times"/>
        </w:rPr>
        <w:t xml:space="preserve">These are important differences of the knowledge commons from natural resources commons: non-rivalrous, continuing growth, unlikely of depletion, decreasing access cost, and expanding outreach of access facilities. As technology evolves, the number of people who can access to a knowledge reservoir will move higher and higher. Additionally to this trend, the access costs to the facilities, artifacts and ideas are decreasing everyday. Assuming that knowledge will keep growing with no foreseeable limit, and that the open access movement is going to succeed, the supply side of the (digital) knowledge commons equation has a great future. </w:t>
      </w:r>
    </w:p>
  </w:endnote>
  <w:endnote w:id="22">
    <w:p w:rsidR="001E6AAE" w:rsidRDefault="001E6AAE">
      <w:pPr>
        <w:pStyle w:val="EndnoteText"/>
      </w:pPr>
      <w:r>
        <w:rPr>
          <w:rStyle w:val="EndnoteReference"/>
        </w:rPr>
        <w:endnoteRef/>
      </w:r>
      <w:r>
        <w:t xml:space="preserve"> For those cultures and set of religious beliefs that do not feel adequately represented by modern knowledge, the situation is particularly difficult. They feel that most external knowledge is framed in a way that threatens their cultural heritage. However, they also feel that the aspirations of their new generations cannot be fulfilled exclusively relying in their traditional knowledge. Finding positive synergies between these diverse ways of conceptualizing reality and knowledge is a challenge for anyone interested in protecting and developing the cultural heritage of humanity. </w:t>
      </w:r>
    </w:p>
  </w:endnote>
  <w:endnote w:id="23">
    <w:p w:rsidR="001E6AAE" w:rsidRDefault="001E6AAE">
      <w:pPr>
        <w:pStyle w:val="EndnoteText"/>
      </w:pPr>
      <w:r>
        <w:rPr>
          <w:rStyle w:val="EndnoteReference"/>
        </w:rPr>
        <w:endnoteRef/>
      </w:r>
      <w:r>
        <w:t xml:space="preserve"> In Latin America, I could observe important segments of professionals who have strong ideological beliefs (about political, social and economic subjects) that induce them to underestimate the relevance of becoming well informed of new interpretations and conceptual approaches that are being generated in those fields. When they fill the need of becoming informed, they are not inclined to read the original authors, preferring to read interpretations that were developed by authors with whom they share ideological inclinations.</w:t>
      </w:r>
    </w:p>
  </w:endnote>
  <w:endnote w:id="24">
    <w:p w:rsidR="001E6AAE" w:rsidRDefault="001E6AAE" w:rsidP="005D65EE">
      <w:pPr>
        <w:pStyle w:val="EndnoteText"/>
      </w:pPr>
      <w:r>
        <w:rPr>
          <w:rStyle w:val="EndnoteReference"/>
        </w:rPr>
        <w:endnoteRef/>
      </w:r>
      <w:r>
        <w:t xml:space="preserve"> I treated the issue of language in the supply side of knowledge sharing, however it also influences greatly the demand side. People who do not feel comfortable reading in English will not look for information in that language. Socially or cognitively isolated people will not look for information they need only because they do not know of its existence. Indeed cognitive isolation may be a more important variable preventing knowledge access than the digital and language divides. I will come back to this topic below.</w:t>
      </w:r>
    </w:p>
  </w:endnote>
  <w:endnote w:id="25">
    <w:p w:rsidR="001E6AAE" w:rsidRPr="007F7382" w:rsidRDefault="001E6AAE" w:rsidP="00021948">
      <w:pPr>
        <w:rPr>
          <w:rFonts w:ascii="Times" w:hAnsi="Times" w:cs="Times"/>
          <w:snapToGrid/>
          <w:color w:val="000000"/>
          <w:sz w:val="23"/>
          <w:szCs w:val="23"/>
        </w:rPr>
      </w:pPr>
      <w:r>
        <w:rPr>
          <w:rStyle w:val="EndnoteReference"/>
        </w:rPr>
        <w:endnoteRef/>
      </w:r>
      <w:r>
        <w:t xml:space="preserve"> </w:t>
      </w:r>
      <w:r>
        <w:rPr>
          <w:rFonts w:ascii="Times" w:hAnsi="Times" w:cs="Times"/>
          <w:snapToGrid/>
          <w:color w:val="000000"/>
          <w:sz w:val="23"/>
          <w:szCs w:val="23"/>
        </w:rPr>
        <w:t>Firms have been studying absorptive capacity with the purpose of increasing their innovative capacity. Firms have found that absorptive capacity is key for innovation and that innovation is key for competitiveness. This same causal chain is valid for professionals and communities, both in developed and in less developed countries. As Mokyr (2002) has explained with details, if the epistemic base for innovation is too narrow the innovative capacity becomes undermined. The absorptive capacity is necessary to enhance the epistemic base of innovative initiatives.</w:t>
      </w:r>
    </w:p>
  </w:endnote>
  <w:endnote w:id="26">
    <w:p w:rsidR="001E6AAE" w:rsidRDefault="001E6AAE">
      <w:pPr>
        <w:pStyle w:val="EndnoteText"/>
      </w:pPr>
      <w:r>
        <w:rPr>
          <w:rStyle w:val="EndnoteReference"/>
        </w:rPr>
        <w:endnoteRef/>
      </w:r>
      <w:r>
        <w:t xml:space="preserve"> Under situations of complexity and uncertainty, it is better to have more than one person playing the role of interface to capture the diverse dimensions of the complexity of external knowledge.</w:t>
      </w:r>
    </w:p>
  </w:endnote>
  <w:endnote w:id="27">
    <w:p w:rsidR="001E6AAE" w:rsidRDefault="001E6AAE">
      <w:pPr>
        <w:pStyle w:val="EndnoteText"/>
      </w:pPr>
      <w:r>
        <w:rPr>
          <w:rStyle w:val="EndnoteReference"/>
        </w:rPr>
        <w:endnoteRef/>
      </w:r>
      <w:r>
        <w:t xml:space="preserve"> The terminology and the structure of academic knowledge make it more complex for those who are not familiar with that type of presentation. This is an area where interfaces may play an important role. </w:t>
      </w:r>
      <w:r>
        <w:rPr>
          <w:rFonts w:ascii="Times" w:hAnsi="Times" w:cs="Times"/>
          <w:snapToGrid/>
          <w:color w:val="000000"/>
          <w:sz w:val="23"/>
          <w:szCs w:val="23"/>
        </w:rPr>
        <w:t>Gapminder.org has shown how graphical presentation of data can make relevant patterns much easier to see and analyze than a simple matrix of numbers.</w:t>
      </w:r>
    </w:p>
  </w:endnote>
  <w:endnote w:id="28">
    <w:p w:rsidR="001E6AAE" w:rsidRDefault="001E6AAE">
      <w:pPr>
        <w:pStyle w:val="EndnoteText"/>
      </w:pPr>
      <w:r>
        <w:rPr>
          <w:rStyle w:val="EndnoteReference"/>
        </w:rPr>
        <w:endnoteRef/>
      </w:r>
      <w:r>
        <w:t xml:space="preserve"> When analyzing demand of knowledge, </w:t>
      </w:r>
      <w:r>
        <w:rPr>
          <w:rFonts w:ascii="Times" w:hAnsi="Times"/>
        </w:rPr>
        <w:t>it is possible to look at individuals, communities and the whole society in their access, assimilation and application of knowledge. In this paper I gave priority to the perspective of communities. The premise for this decision is that only communities con hold the knowledge required to develop any theoretical or technical field.</w:t>
      </w:r>
    </w:p>
  </w:endnote>
  <w:endnote w:id="29">
    <w:p w:rsidR="001E6AAE" w:rsidRDefault="001E6AAE">
      <w:pPr>
        <w:pStyle w:val="EndnoteText"/>
      </w:pPr>
      <w:r>
        <w:rPr>
          <w:rStyle w:val="EndnoteReference"/>
        </w:rPr>
        <w:endnoteRef/>
      </w:r>
      <w:r>
        <w:t xml:space="preserve"> Originally, I felt tempted to generalize the concept of epistemic communities toward the concept of thought collective of Fleck. But, considering that epistemic communities already have a traditional definition, developed by Hass, I concluded that the use of the same term for two notions could generate confusion. Then, I decided to use the term ‘knowledge community’ as a generic notion of any group of people whose main purpose is to work together to generate knowledge, and do some precisions on how this term should be understood. In this sense, thought collectives, epistemic communities and communities of practice are particular forms of knowledge communities. </w:t>
      </w:r>
    </w:p>
  </w:endnote>
  <w:endnote w:id="30">
    <w:p w:rsidR="001E6AAE" w:rsidRPr="000A59FF" w:rsidRDefault="001E6AAE" w:rsidP="000A59FF">
      <w:pPr>
        <w:rPr>
          <w:rFonts w:ascii="Times" w:hAnsi="Times"/>
        </w:rPr>
      </w:pPr>
      <w:r>
        <w:rPr>
          <w:rStyle w:val="EndnoteReference"/>
        </w:rPr>
        <w:endnoteRef/>
      </w:r>
      <w:r>
        <w:t xml:space="preserve"> </w:t>
      </w:r>
      <w:r w:rsidRPr="004C65C5">
        <w:rPr>
          <w:rFonts w:ascii="Times" w:hAnsi="Times"/>
        </w:rPr>
        <w:t xml:space="preserve">Originally, </w:t>
      </w:r>
      <w:r>
        <w:rPr>
          <w:rFonts w:ascii="Times" w:hAnsi="Times"/>
        </w:rPr>
        <w:t xml:space="preserve">John Ruggie started using </w:t>
      </w:r>
      <w:r w:rsidRPr="004C65C5">
        <w:rPr>
          <w:rFonts w:ascii="Times" w:hAnsi="Times"/>
        </w:rPr>
        <w:t xml:space="preserve">the concept of epistemic community </w:t>
      </w:r>
      <w:r>
        <w:rPr>
          <w:rFonts w:ascii="Times" w:hAnsi="Times"/>
        </w:rPr>
        <w:t xml:space="preserve">for international issues (Verdun, 1997). Ruggie conceptualized epistemic communities based on the concept of “episteme” of Michel Foucault as a particular way of understanding reality, and defined epistemic communities as “interrelated roles which grow up around an episteme” (as cited by Hass, 1992, p. 27). Operationally, episteme can be understood as the set of beliefs about reality and knowledge that underlies a particular way of knowing, a particular way of generating reliable knowledge.  Building upon Ruggie’s ideas, </w:t>
      </w:r>
      <w:r w:rsidRPr="004C65C5">
        <w:rPr>
          <w:rFonts w:ascii="Times" w:hAnsi="Times"/>
        </w:rPr>
        <w:t xml:space="preserve">Hass (1992) developed </w:t>
      </w:r>
      <w:r>
        <w:rPr>
          <w:rFonts w:ascii="Times" w:hAnsi="Times"/>
        </w:rPr>
        <w:t>the concept of epistemic communities</w:t>
      </w:r>
      <w:r w:rsidRPr="004C65C5">
        <w:rPr>
          <w:rFonts w:ascii="Times" w:hAnsi="Times"/>
        </w:rPr>
        <w:t xml:space="preserve"> to </w:t>
      </w:r>
      <w:r>
        <w:rPr>
          <w:rFonts w:ascii="Times" w:hAnsi="Times"/>
        </w:rPr>
        <w:t>apply to</w:t>
      </w:r>
      <w:r w:rsidRPr="004C65C5">
        <w:rPr>
          <w:rFonts w:ascii="Times" w:hAnsi="Times"/>
        </w:rPr>
        <w:t xml:space="preserve"> </w:t>
      </w:r>
      <w:r>
        <w:rPr>
          <w:rFonts w:ascii="Times" w:hAnsi="Times"/>
        </w:rPr>
        <w:t xml:space="preserve">groups of experts in international issues such as financial stability, wars, conflicts, nuclear threats and ecological problems. </w:t>
      </w:r>
    </w:p>
  </w:endnote>
  <w:endnote w:id="31">
    <w:p w:rsidR="001E6AAE" w:rsidRDefault="001E6AAE" w:rsidP="000A59FF">
      <w:pPr>
        <w:rPr>
          <w:rFonts w:ascii="Times" w:hAnsi="Times"/>
        </w:rPr>
      </w:pPr>
      <w:r>
        <w:rPr>
          <w:rStyle w:val="EndnoteReference"/>
        </w:rPr>
        <w:endnoteRef/>
      </w:r>
      <w:r>
        <w:t xml:space="preserve"> </w:t>
      </w:r>
      <w:r>
        <w:rPr>
          <w:rFonts w:ascii="Times" w:hAnsi="Times"/>
        </w:rPr>
        <w:t>Comparing the patterns of research work of physicists in high-energy physics and biologists in molecular biology, Knorr-Cetina (1999) came up with the notion of epistemic cultures. She defined epistemic cultures as “</w:t>
      </w:r>
      <w:r w:rsidRPr="00FD7D25">
        <w:rPr>
          <w:rFonts w:ascii="Times" w:hAnsi="Times"/>
        </w:rPr>
        <w:t>those amalgams of arrangements and mechanisms —bonded through affinity, necessity and historical coincidence —which, in a given field, make up how we know what we know</w:t>
      </w:r>
      <w:r>
        <w:rPr>
          <w:rFonts w:ascii="Times" w:hAnsi="Times"/>
        </w:rPr>
        <w:t xml:space="preserve">” (as cited by </w:t>
      </w:r>
      <w:proofErr w:type="spellStart"/>
      <w:r>
        <w:rPr>
          <w:rFonts w:ascii="Times" w:hAnsi="Times"/>
        </w:rPr>
        <w:t>Mork</w:t>
      </w:r>
      <w:proofErr w:type="spellEnd"/>
      <w:r>
        <w:rPr>
          <w:rFonts w:ascii="Times" w:hAnsi="Times"/>
        </w:rPr>
        <w:t xml:space="preserve">, </w:t>
      </w:r>
      <w:proofErr w:type="spellStart"/>
      <w:r>
        <w:rPr>
          <w:rFonts w:ascii="Times" w:hAnsi="Times"/>
        </w:rPr>
        <w:t>Aanestad</w:t>
      </w:r>
      <w:proofErr w:type="spellEnd"/>
      <w:r>
        <w:rPr>
          <w:rFonts w:ascii="Times" w:hAnsi="Times"/>
        </w:rPr>
        <w:t xml:space="preserve">, </w:t>
      </w:r>
      <w:proofErr w:type="spellStart"/>
      <w:r w:rsidRPr="007F0B38">
        <w:rPr>
          <w:rFonts w:ascii="Times" w:hAnsi="Times"/>
        </w:rPr>
        <w:t>Hanseth</w:t>
      </w:r>
      <w:proofErr w:type="spellEnd"/>
      <w:r>
        <w:rPr>
          <w:rFonts w:ascii="Times" w:hAnsi="Times"/>
        </w:rPr>
        <w:t>, &amp;</w:t>
      </w:r>
      <w:r w:rsidRPr="007F0B38">
        <w:rPr>
          <w:rFonts w:ascii="Times" w:hAnsi="Times"/>
        </w:rPr>
        <w:t xml:space="preserve"> </w:t>
      </w:r>
      <w:proofErr w:type="spellStart"/>
      <w:r w:rsidRPr="007F0B38">
        <w:rPr>
          <w:rFonts w:ascii="Times" w:hAnsi="Times"/>
        </w:rPr>
        <w:t>Grisot</w:t>
      </w:r>
      <w:proofErr w:type="spellEnd"/>
      <w:r>
        <w:rPr>
          <w:rFonts w:ascii="Times" w:hAnsi="Times"/>
        </w:rPr>
        <w:t xml:space="preserve">, 2008, p. 15). The set of epistemic beliefs, methods, techniques, equipment and tools should be considered as part of the mechanisms for knowing of those communities of scientists. </w:t>
      </w:r>
    </w:p>
    <w:p w:rsidR="001E6AAE" w:rsidRPr="000A59FF" w:rsidRDefault="001E6AAE" w:rsidP="000A59FF">
      <w:pPr>
        <w:rPr>
          <w:rFonts w:ascii="Times" w:hAnsi="Times"/>
        </w:rPr>
      </w:pPr>
      <w:r>
        <w:rPr>
          <w:rFonts w:ascii="Times" w:hAnsi="Times"/>
        </w:rPr>
        <w:t>Although Knorr-Cetina developed the concept of epistemic culture specifically for scientific-research communities, carried out under laboratory conditions, her notion can be expanded to include the work of knowledge generation carried out by experts in any knowledge community. Combining the Knorr-Cetina concept of epistemic culture, the Ruggie and Haas notion of epistemic communities, we can infer that epistemic communities share common epistemic cultures, and those epistemic cultures shape their particular way of acquiring and generating knowledge.</w:t>
      </w:r>
    </w:p>
  </w:endnote>
  <w:endnote w:id="32">
    <w:p w:rsidR="001E6AAE" w:rsidRDefault="001E6AAE">
      <w:pPr>
        <w:pStyle w:val="EndnoteText"/>
      </w:pPr>
      <w:r>
        <w:rPr>
          <w:rStyle w:val="EndnoteReference"/>
        </w:rPr>
        <w:endnoteRef/>
      </w:r>
      <w:r>
        <w:t xml:space="preserve"> The Delphi Method also draws on expert knowledge to address complex subjects, but take expert knowledge as an input into another methodological approach.</w:t>
      </w:r>
    </w:p>
  </w:endnote>
  <w:endnote w:id="33">
    <w:p w:rsidR="001E6AAE" w:rsidRDefault="001E6AAE">
      <w:pPr>
        <w:pStyle w:val="EndnoteText"/>
      </w:pPr>
      <w:r>
        <w:rPr>
          <w:rStyle w:val="EndnoteReference"/>
        </w:rPr>
        <w:endnoteRef/>
      </w:r>
      <w:r>
        <w:t xml:space="preserve"> This universal knowledge pool is not absent of controversy. Many social groups do not feel their conceptions and epistemic beliefs represented by the current standards procedures for generating trustful knowledge. Most indigenous communities do not agree with the predominant procedures of scientists and academies, and feel their knowledge wealth misinterpreted and undervalued. Some schools of thought, stressing the social character of knowledge construction, call for an opener dialogue among people with diverse epistemic beliefs. Pseudo-science is also abundant in the media and Internet, and shows no signal that it will be less ubiquitous next decades.</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AE" w:rsidRDefault="001E6AAE" w:rsidP="0027123C">
    <w:pPr>
      <w:pStyle w:val="Footer"/>
      <w:framePr w:wrap="around" w:vAnchor="text" w:hAnchor="margin" w:xAlign="center" w:y="1"/>
      <w:rPr>
        <w:rStyle w:val="PageNumber"/>
        <w:rFonts w:eastAsiaTheme="minorHAnsi"/>
        <w:lang w:eastAsia="en-US"/>
      </w:rPr>
    </w:pPr>
    <w:r>
      <w:rPr>
        <w:rStyle w:val="PageNumber"/>
      </w:rPr>
      <w:fldChar w:fldCharType="begin"/>
    </w:r>
    <w:r>
      <w:rPr>
        <w:rStyle w:val="PageNumber"/>
      </w:rPr>
      <w:instrText xml:space="preserve">PAGE  </w:instrText>
    </w:r>
    <w:r>
      <w:rPr>
        <w:rStyle w:val="PageNumber"/>
      </w:rPr>
      <w:fldChar w:fldCharType="end"/>
    </w:r>
  </w:p>
  <w:p w:rsidR="001E6AAE" w:rsidRDefault="001E6AAE" w:rsidP="0094279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AE" w:rsidRDefault="001E6AAE" w:rsidP="0027123C">
    <w:pPr>
      <w:pStyle w:val="Footer"/>
      <w:framePr w:wrap="around" w:vAnchor="text" w:hAnchor="margin" w:xAlign="center" w:y="1"/>
      <w:rPr>
        <w:rStyle w:val="PageNumber"/>
        <w:rFonts w:eastAsiaTheme="minorHAnsi"/>
        <w:lang w:eastAsia="en-US"/>
      </w:rPr>
    </w:pPr>
    <w:r>
      <w:rPr>
        <w:rStyle w:val="PageNumber"/>
      </w:rPr>
      <w:fldChar w:fldCharType="begin"/>
    </w:r>
    <w:r>
      <w:rPr>
        <w:rStyle w:val="PageNumber"/>
      </w:rPr>
      <w:instrText xml:space="preserve">PAGE  </w:instrText>
    </w:r>
    <w:r>
      <w:rPr>
        <w:rStyle w:val="PageNumber"/>
      </w:rPr>
      <w:fldChar w:fldCharType="separate"/>
    </w:r>
    <w:r w:rsidR="00470223">
      <w:rPr>
        <w:rStyle w:val="PageNumber"/>
        <w:noProof/>
      </w:rPr>
      <w:t>2</w:t>
    </w:r>
    <w:r>
      <w:rPr>
        <w:rStyle w:val="PageNumber"/>
      </w:rPr>
      <w:fldChar w:fldCharType="end"/>
    </w:r>
  </w:p>
  <w:p w:rsidR="001E6AAE" w:rsidRDefault="001E6AAE" w:rsidP="0094279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AAE" w:rsidRDefault="001E6AAE">
      <w:r>
        <w:separator/>
      </w:r>
    </w:p>
  </w:footnote>
  <w:footnote w:type="continuationSeparator" w:id="0">
    <w:p w:rsidR="001E6AAE" w:rsidRDefault="001E6AA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4F5"/>
    <w:multiLevelType w:val="hybridMultilevel"/>
    <w:tmpl w:val="49B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80B3A"/>
    <w:multiLevelType w:val="multilevel"/>
    <w:tmpl w:val="7924FF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AA1C5D"/>
    <w:multiLevelType w:val="hybridMultilevel"/>
    <w:tmpl w:val="D0DE7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9237C"/>
    <w:multiLevelType w:val="hybridMultilevel"/>
    <w:tmpl w:val="F404CB3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0D9E1772"/>
    <w:multiLevelType w:val="hybridMultilevel"/>
    <w:tmpl w:val="54DC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0354B"/>
    <w:multiLevelType w:val="hybridMultilevel"/>
    <w:tmpl w:val="8A86CC10"/>
    <w:lvl w:ilvl="0" w:tplc="DDF0BE34">
      <w:start w:val="1"/>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A71D2"/>
    <w:multiLevelType w:val="multilevel"/>
    <w:tmpl w:val="7924FF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472083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4B1F2F"/>
    <w:multiLevelType w:val="hybridMultilevel"/>
    <w:tmpl w:val="E7E2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429EC"/>
    <w:multiLevelType w:val="hybridMultilevel"/>
    <w:tmpl w:val="E246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65087"/>
    <w:multiLevelType w:val="hybridMultilevel"/>
    <w:tmpl w:val="22E6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B750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B239C0"/>
    <w:multiLevelType w:val="hybridMultilevel"/>
    <w:tmpl w:val="7F1E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E40E3"/>
    <w:multiLevelType w:val="multilevel"/>
    <w:tmpl w:val="95265BA0"/>
    <w:lvl w:ilvl="0">
      <w:start w:val="1"/>
      <w:numFmt w:val="decimal"/>
      <w:lvlText w:val="(%1)"/>
      <w:lvlJc w:val="left"/>
      <w:pPr>
        <w:ind w:left="840" w:hanging="4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BE5D9F"/>
    <w:multiLevelType w:val="multilevel"/>
    <w:tmpl w:val="7924FF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C515954"/>
    <w:multiLevelType w:val="hybridMultilevel"/>
    <w:tmpl w:val="83B4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B2C2E"/>
    <w:multiLevelType w:val="hybridMultilevel"/>
    <w:tmpl w:val="4E3A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65724"/>
    <w:multiLevelType w:val="hybridMultilevel"/>
    <w:tmpl w:val="71DC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151A2F"/>
    <w:multiLevelType w:val="multilevel"/>
    <w:tmpl w:val="57221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911304"/>
    <w:multiLevelType w:val="hybridMultilevel"/>
    <w:tmpl w:val="88F0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614D71"/>
    <w:multiLevelType w:val="hybridMultilevel"/>
    <w:tmpl w:val="354E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3E3F47"/>
    <w:multiLevelType w:val="multilevel"/>
    <w:tmpl w:val="7924FF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A7A0F0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A7C6444"/>
    <w:multiLevelType w:val="multilevel"/>
    <w:tmpl w:val="FD2C0C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E1E432C"/>
    <w:multiLevelType w:val="multilevel"/>
    <w:tmpl w:val="7924FF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2D773C0"/>
    <w:multiLevelType w:val="hybridMultilevel"/>
    <w:tmpl w:val="2476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BA3B1F"/>
    <w:multiLevelType w:val="multilevel"/>
    <w:tmpl w:val="5C40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5E40EFC"/>
    <w:multiLevelType w:val="hybridMultilevel"/>
    <w:tmpl w:val="5F8E5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E057DC"/>
    <w:multiLevelType w:val="hybridMultilevel"/>
    <w:tmpl w:val="CAA8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3208A"/>
    <w:multiLevelType w:val="hybridMultilevel"/>
    <w:tmpl w:val="0E1A5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A52FB8"/>
    <w:multiLevelType w:val="hybridMultilevel"/>
    <w:tmpl w:val="B642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EB6D3D"/>
    <w:multiLevelType w:val="hybridMultilevel"/>
    <w:tmpl w:val="F036DD80"/>
    <w:lvl w:ilvl="0" w:tplc="635AC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FD7903"/>
    <w:multiLevelType w:val="hybridMultilevel"/>
    <w:tmpl w:val="8240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240B18"/>
    <w:multiLevelType w:val="hybridMultilevel"/>
    <w:tmpl w:val="5C40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E1569A"/>
    <w:multiLevelType w:val="hybridMultilevel"/>
    <w:tmpl w:val="20C4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A667A0"/>
    <w:multiLevelType w:val="multilevel"/>
    <w:tmpl w:val="7924FF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EDE1BB9"/>
    <w:multiLevelType w:val="hybridMultilevel"/>
    <w:tmpl w:val="D0DE7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E462F2"/>
    <w:multiLevelType w:val="hybridMultilevel"/>
    <w:tmpl w:val="4E2A205C"/>
    <w:lvl w:ilvl="0" w:tplc="0409000F">
      <w:start w:val="1"/>
      <w:numFmt w:val="decimal"/>
      <w:lvlText w:val="%1."/>
      <w:lvlJc w:val="left"/>
      <w:pPr>
        <w:ind w:left="720" w:hanging="360"/>
      </w:pPr>
    </w:lvl>
    <w:lvl w:ilvl="1" w:tplc="CDB05B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91244F"/>
    <w:multiLevelType w:val="hybridMultilevel"/>
    <w:tmpl w:val="47C4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0C76A3"/>
    <w:multiLevelType w:val="hybridMultilevel"/>
    <w:tmpl w:val="56ECF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2"/>
  </w:num>
  <w:num w:numId="3">
    <w:abstractNumId w:val="17"/>
  </w:num>
  <w:num w:numId="4">
    <w:abstractNumId w:val="3"/>
  </w:num>
  <w:num w:numId="5">
    <w:abstractNumId w:val="8"/>
  </w:num>
  <w:num w:numId="6">
    <w:abstractNumId w:val="0"/>
  </w:num>
  <w:num w:numId="7">
    <w:abstractNumId w:val="10"/>
  </w:num>
  <w:num w:numId="8">
    <w:abstractNumId w:val="16"/>
  </w:num>
  <w:num w:numId="9">
    <w:abstractNumId w:val="20"/>
  </w:num>
  <w:num w:numId="10">
    <w:abstractNumId w:val="4"/>
  </w:num>
  <w:num w:numId="11">
    <w:abstractNumId w:val="5"/>
  </w:num>
  <w:num w:numId="12">
    <w:abstractNumId w:val="28"/>
  </w:num>
  <w:num w:numId="13">
    <w:abstractNumId w:val="34"/>
  </w:num>
  <w:num w:numId="14">
    <w:abstractNumId w:val="29"/>
  </w:num>
  <w:num w:numId="15">
    <w:abstractNumId w:val="21"/>
  </w:num>
  <w:num w:numId="16">
    <w:abstractNumId w:val="13"/>
  </w:num>
  <w:num w:numId="17">
    <w:abstractNumId w:val="23"/>
  </w:num>
  <w:num w:numId="18">
    <w:abstractNumId w:val="7"/>
  </w:num>
  <w:num w:numId="19">
    <w:abstractNumId w:val="1"/>
  </w:num>
  <w:num w:numId="20">
    <w:abstractNumId w:val="11"/>
  </w:num>
  <w:num w:numId="21">
    <w:abstractNumId w:val="22"/>
  </w:num>
  <w:num w:numId="22">
    <w:abstractNumId w:val="35"/>
  </w:num>
  <w:num w:numId="23">
    <w:abstractNumId w:val="24"/>
  </w:num>
  <w:num w:numId="24">
    <w:abstractNumId w:val="6"/>
  </w:num>
  <w:num w:numId="25">
    <w:abstractNumId w:val="39"/>
  </w:num>
  <w:num w:numId="26">
    <w:abstractNumId w:val="14"/>
  </w:num>
  <w:num w:numId="27">
    <w:abstractNumId w:val="32"/>
  </w:num>
  <w:num w:numId="28">
    <w:abstractNumId w:val="9"/>
  </w:num>
  <w:num w:numId="29">
    <w:abstractNumId w:val="15"/>
  </w:num>
  <w:num w:numId="30">
    <w:abstractNumId w:val="18"/>
  </w:num>
  <w:num w:numId="31">
    <w:abstractNumId w:val="36"/>
  </w:num>
  <w:num w:numId="32">
    <w:abstractNumId w:val="2"/>
  </w:num>
  <w:num w:numId="33">
    <w:abstractNumId w:val="38"/>
  </w:num>
  <w:num w:numId="34">
    <w:abstractNumId w:val="33"/>
  </w:num>
  <w:num w:numId="35">
    <w:abstractNumId w:val="37"/>
  </w:num>
  <w:num w:numId="36">
    <w:abstractNumId w:val="26"/>
  </w:num>
  <w:num w:numId="37">
    <w:abstractNumId w:val="25"/>
  </w:num>
  <w:num w:numId="38">
    <w:abstractNumId w:val="19"/>
  </w:num>
  <w:num w:numId="39">
    <w:abstractNumId w:val="30"/>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64" w:dllVersion="131078" w:nlCheck="1" w:checkStyle="1"/>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7908FC"/>
    <w:rsid w:val="0000473B"/>
    <w:rsid w:val="00010B1C"/>
    <w:rsid w:val="00021948"/>
    <w:rsid w:val="00025309"/>
    <w:rsid w:val="000330F2"/>
    <w:rsid w:val="00040064"/>
    <w:rsid w:val="0004056A"/>
    <w:rsid w:val="000412DB"/>
    <w:rsid w:val="000425BB"/>
    <w:rsid w:val="0005309F"/>
    <w:rsid w:val="00061F4C"/>
    <w:rsid w:val="00072B3C"/>
    <w:rsid w:val="00077C56"/>
    <w:rsid w:val="00077F46"/>
    <w:rsid w:val="0008005C"/>
    <w:rsid w:val="000867B3"/>
    <w:rsid w:val="00091081"/>
    <w:rsid w:val="0009143D"/>
    <w:rsid w:val="00097556"/>
    <w:rsid w:val="000A131F"/>
    <w:rsid w:val="000A59FF"/>
    <w:rsid w:val="000B245A"/>
    <w:rsid w:val="000B4C10"/>
    <w:rsid w:val="000B4DF7"/>
    <w:rsid w:val="000C79DC"/>
    <w:rsid w:val="000D1579"/>
    <w:rsid w:val="000D5765"/>
    <w:rsid w:val="000D693E"/>
    <w:rsid w:val="000D6E6B"/>
    <w:rsid w:val="000E0E50"/>
    <w:rsid w:val="000E126A"/>
    <w:rsid w:val="000F3F67"/>
    <w:rsid w:val="000F5DF6"/>
    <w:rsid w:val="000F7BEE"/>
    <w:rsid w:val="00102968"/>
    <w:rsid w:val="001040D1"/>
    <w:rsid w:val="00107EC7"/>
    <w:rsid w:val="00115EB6"/>
    <w:rsid w:val="001205E4"/>
    <w:rsid w:val="00124B12"/>
    <w:rsid w:val="00126025"/>
    <w:rsid w:val="00126DF9"/>
    <w:rsid w:val="00142D98"/>
    <w:rsid w:val="00143D0D"/>
    <w:rsid w:val="00147969"/>
    <w:rsid w:val="001514C6"/>
    <w:rsid w:val="0015236A"/>
    <w:rsid w:val="00167F63"/>
    <w:rsid w:val="0017347C"/>
    <w:rsid w:val="00182343"/>
    <w:rsid w:val="00183BE8"/>
    <w:rsid w:val="00185699"/>
    <w:rsid w:val="00193A3E"/>
    <w:rsid w:val="00194C95"/>
    <w:rsid w:val="001A00FF"/>
    <w:rsid w:val="001B35DA"/>
    <w:rsid w:val="001B50BD"/>
    <w:rsid w:val="001D72C2"/>
    <w:rsid w:val="001E0891"/>
    <w:rsid w:val="001E4D98"/>
    <w:rsid w:val="001E6AAE"/>
    <w:rsid w:val="001F45A5"/>
    <w:rsid w:val="001F7462"/>
    <w:rsid w:val="00202587"/>
    <w:rsid w:val="002039BC"/>
    <w:rsid w:val="00206F91"/>
    <w:rsid w:val="002105E0"/>
    <w:rsid w:val="00232DA4"/>
    <w:rsid w:val="002334C6"/>
    <w:rsid w:val="00234422"/>
    <w:rsid w:val="0024025D"/>
    <w:rsid w:val="00242FC3"/>
    <w:rsid w:val="002436D2"/>
    <w:rsid w:val="0025374B"/>
    <w:rsid w:val="0025523F"/>
    <w:rsid w:val="0027123C"/>
    <w:rsid w:val="00275E17"/>
    <w:rsid w:val="002836DF"/>
    <w:rsid w:val="00287003"/>
    <w:rsid w:val="00296848"/>
    <w:rsid w:val="002A34FC"/>
    <w:rsid w:val="002A4B66"/>
    <w:rsid w:val="002B5BA7"/>
    <w:rsid w:val="002B5BB2"/>
    <w:rsid w:val="002B5BC3"/>
    <w:rsid w:val="002B5DFF"/>
    <w:rsid w:val="002C0ADB"/>
    <w:rsid w:val="002C16A3"/>
    <w:rsid w:val="002C2265"/>
    <w:rsid w:val="002C32CC"/>
    <w:rsid w:val="002C5F19"/>
    <w:rsid w:val="002C688D"/>
    <w:rsid w:val="002C7609"/>
    <w:rsid w:val="002D0A3D"/>
    <w:rsid w:val="002D1909"/>
    <w:rsid w:val="002D23C6"/>
    <w:rsid w:val="002D5536"/>
    <w:rsid w:val="002D5B72"/>
    <w:rsid w:val="002D7F59"/>
    <w:rsid w:val="002E358A"/>
    <w:rsid w:val="002E588F"/>
    <w:rsid w:val="002F5543"/>
    <w:rsid w:val="0030600A"/>
    <w:rsid w:val="003070E5"/>
    <w:rsid w:val="00322B4C"/>
    <w:rsid w:val="00324EF6"/>
    <w:rsid w:val="00336B04"/>
    <w:rsid w:val="00350EF3"/>
    <w:rsid w:val="00360BA5"/>
    <w:rsid w:val="00381D11"/>
    <w:rsid w:val="0038564B"/>
    <w:rsid w:val="00386FAF"/>
    <w:rsid w:val="00390CB9"/>
    <w:rsid w:val="00394750"/>
    <w:rsid w:val="00397CE0"/>
    <w:rsid w:val="003A01A8"/>
    <w:rsid w:val="003A18D5"/>
    <w:rsid w:val="003A3792"/>
    <w:rsid w:val="003A533C"/>
    <w:rsid w:val="003A6CAC"/>
    <w:rsid w:val="003A739E"/>
    <w:rsid w:val="003C36FB"/>
    <w:rsid w:val="003C76BC"/>
    <w:rsid w:val="003D1132"/>
    <w:rsid w:val="003D2CEB"/>
    <w:rsid w:val="003D2F73"/>
    <w:rsid w:val="003D751D"/>
    <w:rsid w:val="003E1EE0"/>
    <w:rsid w:val="003F1BD8"/>
    <w:rsid w:val="003F2C78"/>
    <w:rsid w:val="00405A3A"/>
    <w:rsid w:val="00415A5B"/>
    <w:rsid w:val="0042073E"/>
    <w:rsid w:val="00423C4D"/>
    <w:rsid w:val="0043058E"/>
    <w:rsid w:val="0043380B"/>
    <w:rsid w:val="0043564A"/>
    <w:rsid w:val="00435E32"/>
    <w:rsid w:val="0044071B"/>
    <w:rsid w:val="0044115B"/>
    <w:rsid w:val="00445D9E"/>
    <w:rsid w:val="004501AB"/>
    <w:rsid w:val="00450C7E"/>
    <w:rsid w:val="004573EA"/>
    <w:rsid w:val="00457F64"/>
    <w:rsid w:val="00463E56"/>
    <w:rsid w:val="00470223"/>
    <w:rsid w:val="004713E4"/>
    <w:rsid w:val="00471C15"/>
    <w:rsid w:val="0048005E"/>
    <w:rsid w:val="00482156"/>
    <w:rsid w:val="004A3004"/>
    <w:rsid w:val="004A4D36"/>
    <w:rsid w:val="004A4E9B"/>
    <w:rsid w:val="004C041F"/>
    <w:rsid w:val="004C7AA9"/>
    <w:rsid w:val="004D19F8"/>
    <w:rsid w:val="004F56B8"/>
    <w:rsid w:val="004F60F3"/>
    <w:rsid w:val="004F61FF"/>
    <w:rsid w:val="004F7A53"/>
    <w:rsid w:val="0050528B"/>
    <w:rsid w:val="00506E14"/>
    <w:rsid w:val="0051376A"/>
    <w:rsid w:val="005141CF"/>
    <w:rsid w:val="00514F94"/>
    <w:rsid w:val="00520541"/>
    <w:rsid w:val="00521888"/>
    <w:rsid w:val="005236D8"/>
    <w:rsid w:val="005259B0"/>
    <w:rsid w:val="00533742"/>
    <w:rsid w:val="005417A7"/>
    <w:rsid w:val="005432B0"/>
    <w:rsid w:val="00554E88"/>
    <w:rsid w:val="00554F8D"/>
    <w:rsid w:val="0055521B"/>
    <w:rsid w:val="00556985"/>
    <w:rsid w:val="00556B87"/>
    <w:rsid w:val="00580D76"/>
    <w:rsid w:val="005811AB"/>
    <w:rsid w:val="0058614B"/>
    <w:rsid w:val="005A17F8"/>
    <w:rsid w:val="005A19B2"/>
    <w:rsid w:val="005A3C35"/>
    <w:rsid w:val="005A54E5"/>
    <w:rsid w:val="005B38AD"/>
    <w:rsid w:val="005B5671"/>
    <w:rsid w:val="005C093F"/>
    <w:rsid w:val="005C3A5C"/>
    <w:rsid w:val="005D65EE"/>
    <w:rsid w:val="005E20BC"/>
    <w:rsid w:val="005E22F6"/>
    <w:rsid w:val="005E26F9"/>
    <w:rsid w:val="005E2B7C"/>
    <w:rsid w:val="005E39AD"/>
    <w:rsid w:val="005F7E62"/>
    <w:rsid w:val="00600DBD"/>
    <w:rsid w:val="00602CC8"/>
    <w:rsid w:val="00604CC3"/>
    <w:rsid w:val="00614549"/>
    <w:rsid w:val="00620DF4"/>
    <w:rsid w:val="00627836"/>
    <w:rsid w:val="00636FC5"/>
    <w:rsid w:val="006504CF"/>
    <w:rsid w:val="0065201E"/>
    <w:rsid w:val="006521B0"/>
    <w:rsid w:val="0065291C"/>
    <w:rsid w:val="0065375B"/>
    <w:rsid w:val="0065690A"/>
    <w:rsid w:val="00657426"/>
    <w:rsid w:val="006618B5"/>
    <w:rsid w:val="00664702"/>
    <w:rsid w:val="0066515C"/>
    <w:rsid w:val="00695E73"/>
    <w:rsid w:val="0069794F"/>
    <w:rsid w:val="006A04AE"/>
    <w:rsid w:val="006A052E"/>
    <w:rsid w:val="006A3E42"/>
    <w:rsid w:val="006A3E5E"/>
    <w:rsid w:val="006B0851"/>
    <w:rsid w:val="006B5068"/>
    <w:rsid w:val="006B605C"/>
    <w:rsid w:val="006D1FEA"/>
    <w:rsid w:val="006D21FB"/>
    <w:rsid w:val="006D2975"/>
    <w:rsid w:val="006E547C"/>
    <w:rsid w:val="00704291"/>
    <w:rsid w:val="00707474"/>
    <w:rsid w:val="00711701"/>
    <w:rsid w:val="00715CF7"/>
    <w:rsid w:val="0072598C"/>
    <w:rsid w:val="00726310"/>
    <w:rsid w:val="00731AC0"/>
    <w:rsid w:val="00732AC6"/>
    <w:rsid w:val="007331BC"/>
    <w:rsid w:val="00736589"/>
    <w:rsid w:val="007409C9"/>
    <w:rsid w:val="007419CD"/>
    <w:rsid w:val="00744712"/>
    <w:rsid w:val="00744E70"/>
    <w:rsid w:val="00750182"/>
    <w:rsid w:val="007529EE"/>
    <w:rsid w:val="00756C2B"/>
    <w:rsid w:val="00767AD6"/>
    <w:rsid w:val="00774ECE"/>
    <w:rsid w:val="0077729D"/>
    <w:rsid w:val="00785B23"/>
    <w:rsid w:val="00786276"/>
    <w:rsid w:val="007908FC"/>
    <w:rsid w:val="00790D75"/>
    <w:rsid w:val="0079350F"/>
    <w:rsid w:val="007966CA"/>
    <w:rsid w:val="00796A62"/>
    <w:rsid w:val="007A0263"/>
    <w:rsid w:val="007A2C53"/>
    <w:rsid w:val="007A346A"/>
    <w:rsid w:val="007B3BCC"/>
    <w:rsid w:val="007C498B"/>
    <w:rsid w:val="007C4E09"/>
    <w:rsid w:val="007C7C07"/>
    <w:rsid w:val="007F4635"/>
    <w:rsid w:val="007F512D"/>
    <w:rsid w:val="007F7382"/>
    <w:rsid w:val="00802A05"/>
    <w:rsid w:val="00810CCE"/>
    <w:rsid w:val="0081363A"/>
    <w:rsid w:val="00813CD4"/>
    <w:rsid w:val="0081630D"/>
    <w:rsid w:val="008203FB"/>
    <w:rsid w:val="008218D2"/>
    <w:rsid w:val="00822C12"/>
    <w:rsid w:val="008304D7"/>
    <w:rsid w:val="00836513"/>
    <w:rsid w:val="00840137"/>
    <w:rsid w:val="008407DF"/>
    <w:rsid w:val="00884772"/>
    <w:rsid w:val="00886315"/>
    <w:rsid w:val="00893348"/>
    <w:rsid w:val="008A3870"/>
    <w:rsid w:val="008A3A2E"/>
    <w:rsid w:val="008B2779"/>
    <w:rsid w:val="008B388C"/>
    <w:rsid w:val="008B3CE0"/>
    <w:rsid w:val="008B53AD"/>
    <w:rsid w:val="008B650A"/>
    <w:rsid w:val="008C2716"/>
    <w:rsid w:val="008D43E3"/>
    <w:rsid w:val="008F1EC0"/>
    <w:rsid w:val="008F6559"/>
    <w:rsid w:val="00901034"/>
    <w:rsid w:val="0090263F"/>
    <w:rsid w:val="009059A1"/>
    <w:rsid w:val="00914CCC"/>
    <w:rsid w:val="009164F9"/>
    <w:rsid w:val="009239B9"/>
    <w:rsid w:val="00926C8A"/>
    <w:rsid w:val="00941716"/>
    <w:rsid w:val="0094199F"/>
    <w:rsid w:val="0094279A"/>
    <w:rsid w:val="009508C8"/>
    <w:rsid w:val="0096202D"/>
    <w:rsid w:val="009772AA"/>
    <w:rsid w:val="00981951"/>
    <w:rsid w:val="009834F6"/>
    <w:rsid w:val="00992E2C"/>
    <w:rsid w:val="00995FA8"/>
    <w:rsid w:val="009961B1"/>
    <w:rsid w:val="00997404"/>
    <w:rsid w:val="009A7C5B"/>
    <w:rsid w:val="009B0F06"/>
    <w:rsid w:val="009B5AFE"/>
    <w:rsid w:val="009C7C2C"/>
    <w:rsid w:val="009D0265"/>
    <w:rsid w:val="009F30F2"/>
    <w:rsid w:val="00A0221C"/>
    <w:rsid w:val="00A06605"/>
    <w:rsid w:val="00A06803"/>
    <w:rsid w:val="00A101A5"/>
    <w:rsid w:val="00A15972"/>
    <w:rsid w:val="00A16053"/>
    <w:rsid w:val="00A21386"/>
    <w:rsid w:val="00A24756"/>
    <w:rsid w:val="00A27ED4"/>
    <w:rsid w:val="00A33438"/>
    <w:rsid w:val="00A51CA8"/>
    <w:rsid w:val="00A7236F"/>
    <w:rsid w:val="00A73162"/>
    <w:rsid w:val="00A94C3A"/>
    <w:rsid w:val="00AB1C4D"/>
    <w:rsid w:val="00AB735F"/>
    <w:rsid w:val="00AC3246"/>
    <w:rsid w:val="00AC48FD"/>
    <w:rsid w:val="00AC517D"/>
    <w:rsid w:val="00AC5DD5"/>
    <w:rsid w:val="00AD2640"/>
    <w:rsid w:val="00AD3CBF"/>
    <w:rsid w:val="00AE677F"/>
    <w:rsid w:val="00AF216D"/>
    <w:rsid w:val="00AF457F"/>
    <w:rsid w:val="00B1185B"/>
    <w:rsid w:val="00B172C0"/>
    <w:rsid w:val="00B30E46"/>
    <w:rsid w:val="00B31F70"/>
    <w:rsid w:val="00B33581"/>
    <w:rsid w:val="00B434C8"/>
    <w:rsid w:val="00B62F2F"/>
    <w:rsid w:val="00B70548"/>
    <w:rsid w:val="00B74F21"/>
    <w:rsid w:val="00B81995"/>
    <w:rsid w:val="00B92E13"/>
    <w:rsid w:val="00B93B20"/>
    <w:rsid w:val="00BA0C43"/>
    <w:rsid w:val="00BA0E5D"/>
    <w:rsid w:val="00BA7B2A"/>
    <w:rsid w:val="00BC174D"/>
    <w:rsid w:val="00BC7E45"/>
    <w:rsid w:val="00BD0FE1"/>
    <w:rsid w:val="00BD4AAF"/>
    <w:rsid w:val="00BD6840"/>
    <w:rsid w:val="00BE156E"/>
    <w:rsid w:val="00BE25CF"/>
    <w:rsid w:val="00BE2A14"/>
    <w:rsid w:val="00BE3C84"/>
    <w:rsid w:val="00BE7805"/>
    <w:rsid w:val="00BF0C3D"/>
    <w:rsid w:val="00BF62E3"/>
    <w:rsid w:val="00BF6538"/>
    <w:rsid w:val="00C0479C"/>
    <w:rsid w:val="00C15985"/>
    <w:rsid w:val="00C170B6"/>
    <w:rsid w:val="00C2424A"/>
    <w:rsid w:val="00C31348"/>
    <w:rsid w:val="00C3162E"/>
    <w:rsid w:val="00C3356B"/>
    <w:rsid w:val="00C35BDE"/>
    <w:rsid w:val="00C47330"/>
    <w:rsid w:val="00C6450F"/>
    <w:rsid w:val="00C71CC7"/>
    <w:rsid w:val="00C72DA2"/>
    <w:rsid w:val="00C7444A"/>
    <w:rsid w:val="00C8274A"/>
    <w:rsid w:val="00C92E73"/>
    <w:rsid w:val="00C92FA1"/>
    <w:rsid w:val="00C96EF6"/>
    <w:rsid w:val="00CA0B79"/>
    <w:rsid w:val="00CA507D"/>
    <w:rsid w:val="00CA58B5"/>
    <w:rsid w:val="00CA7947"/>
    <w:rsid w:val="00CC4011"/>
    <w:rsid w:val="00CC574A"/>
    <w:rsid w:val="00CD5CC6"/>
    <w:rsid w:val="00CE0D98"/>
    <w:rsid w:val="00D02BD2"/>
    <w:rsid w:val="00D10505"/>
    <w:rsid w:val="00D148F9"/>
    <w:rsid w:val="00D16354"/>
    <w:rsid w:val="00D22E66"/>
    <w:rsid w:val="00D2669D"/>
    <w:rsid w:val="00D32C93"/>
    <w:rsid w:val="00D45674"/>
    <w:rsid w:val="00D52ADC"/>
    <w:rsid w:val="00D54A57"/>
    <w:rsid w:val="00D60752"/>
    <w:rsid w:val="00D6255A"/>
    <w:rsid w:val="00D81FBA"/>
    <w:rsid w:val="00D86B71"/>
    <w:rsid w:val="00D906AD"/>
    <w:rsid w:val="00D92795"/>
    <w:rsid w:val="00D965E5"/>
    <w:rsid w:val="00D97B03"/>
    <w:rsid w:val="00DA23B0"/>
    <w:rsid w:val="00DA62FD"/>
    <w:rsid w:val="00DA6887"/>
    <w:rsid w:val="00DB2989"/>
    <w:rsid w:val="00DC016D"/>
    <w:rsid w:val="00DC667C"/>
    <w:rsid w:val="00DD72D9"/>
    <w:rsid w:val="00DE2056"/>
    <w:rsid w:val="00DE4673"/>
    <w:rsid w:val="00DF69D7"/>
    <w:rsid w:val="00E00924"/>
    <w:rsid w:val="00E034DF"/>
    <w:rsid w:val="00E36E93"/>
    <w:rsid w:val="00E4578A"/>
    <w:rsid w:val="00E516F8"/>
    <w:rsid w:val="00E53C1B"/>
    <w:rsid w:val="00E541B5"/>
    <w:rsid w:val="00E579EB"/>
    <w:rsid w:val="00E64D3A"/>
    <w:rsid w:val="00E73264"/>
    <w:rsid w:val="00E7343D"/>
    <w:rsid w:val="00E74A12"/>
    <w:rsid w:val="00E77D35"/>
    <w:rsid w:val="00E822A7"/>
    <w:rsid w:val="00E858E4"/>
    <w:rsid w:val="00E91E9B"/>
    <w:rsid w:val="00E96936"/>
    <w:rsid w:val="00E96D0E"/>
    <w:rsid w:val="00E96DEC"/>
    <w:rsid w:val="00EA1222"/>
    <w:rsid w:val="00EB1972"/>
    <w:rsid w:val="00EC0A48"/>
    <w:rsid w:val="00EC71A2"/>
    <w:rsid w:val="00ED14D5"/>
    <w:rsid w:val="00EE3EF9"/>
    <w:rsid w:val="00EE4733"/>
    <w:rsid w:val="00EE7AF0"/>
    <w:rsid w:val="00EF0298"/>
    <w:rsid w:val="00EF1512"/>
    <w:rsid w:val="00EF442F"/>
    <w:rsid w:val="00EF45FF"/>
    <w:rsid w:val="00EF754C"/>
    <w:rsid w:val="00F012A6"/>
    <w:rsid w:val="00F038A2"/>
    <w:rsid w:val="00F06E51"/>
    <w:rsid w:val="00F14B3E"/>
    <w:rsid w:val="00F151CC"/>
    <w:rsid w:val="00F17489"/>
    <w:rsid w:val="00F24AE7"/>
    <w:rsid w:val="00F264FC"/>
    <w:rsid w:val="00F37FD6"/>
    <w:rsid w:val="00F429CF"/>
    <w:rsid w:val="00F47191"/>
    <w:rsid w:val="00F529CA"/>
    <w:rsid w:val="00F57E60"/>
    <w:rsid w:val="00F65E81"/>
    <w:rsid w:val="00F7563A"/>
    <w:rsid w:val="00F76174"/>
    <w:rsid w:val="00F811B2"/>
    <w:rsid w:val="00F83EDE"/>
    <w:rsid w:val="00F86236"/>
    <w:rsid w:val="00F862FD"/>
    <w:rsid w:val="00F91087"/>
    <w:rsid w:val="00F9279C"/>
    <w:rsid w:val="00F93968"/>
    <w:rsid w:val="00FA1100"/>
    <w:rsid w:val="00FA4090"/>
    <w:rsid w:val="00FA49D3"/>
    <w:rsid w:val="00FB4C7A"/>
    <w:rsid w:val="00FC2B0F"/>
    <w:rsid w:val="00FC417D"/>
    <w:rsid w:val="00FC5747"/>
    <w:rsid w:val="00FC5D4A"/>
    <w:rsid w:val="00FE5343"/>
    <w:rsid w:val="00FF2C89"/>
    <w:rsid w:val="00FF4979"/>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sdException w:name="List Paragraph" w:uiPriority="34" w:qFormat="1"/>
  </w:latentStyles>
  <w:style w:type="paragraph" w:default="1" w:styleId="Normal">
    <w:name w:val="Normal"/>
    <w:qFormat/>
    <w:rsid w:val="00E45E2F"/>
    <w:pPr>
      <w:widowControl w:val="0"/>
    </w:pPr>
    <w:rPr>
      <w:rFonts w:ascii="Times New Roman" w:hAnsi="Times New Roman" w:cs="Times New Roman"/>
      <w:snapToGrid w:val="0"/>
    </w:rPr>
  </w:style>
  <w:style w:type="paragraph" w:styleId="Heading1">
    <w:name w:val="heading 1"/>
    <w:basedOn w:val="Normal"/>
    <w:next w:val="Normal"/>
    <w:link w:val="Heading1Char"/>
    <w:uiPriority w:val="9"/>
    <w:qFormat/>
    <w:rsid w:val="006D55F0"/>
    <w:pPr>
      <w:keepNext/>
      <w:spacing w:before="240" w:after="60"/>
      <w:jc w:val="center"/>
      <w:outlineLvl w:val="0"/>
    </w:pPr>
    <w:rPr>
      <w:kern w:val="32"/>
      <w:sz w:val="28"/>
      <w:szCs w:val="32"/>
      <w:lang w:val="es-ES_tradnl"/>
    </w:rPr>
  </w:style>
  <w:style w:type="paragraph" w:styleId="Heading2">
    <w:name w:val="heading 2"/>
    <w:basedOn w:val="Normal"/>
    <w:next w:val="Normal"/>
    <w:link w:val="Heading2Char"/>
    <w:uiPriority w:val="99"/>
    <w:rsid w:val="00035362"/>
    <w:pPr>
      <w:keepNext/>
      <w:keepLines/>
      <w:spacing w:before="240"/>
      <w:outlineLvl w:val="1"/>
    </w:pPr>
    <w:rPr>
      <w:rFonts w:eastAsiaTheme="majorEastAsia" w:cstheme="majorBidi"/>
      <w:b/>
      <w:bCs/>
      <w:szCs w:val="26"/>
      <w:u w:val="single"/>
      <w:lang w:val="es-ES_tradnl"/>
    </w:rPr>
  </w:style>
  <w:style w:type="paragraph" w:styleId="Heading3">
    <w:name w:val="heading 3"/>
    <w:basedOn w:val="Normal"/>
    <w:next w:val="Normal"/>
    <w:link w:val="Heading3Char"/>
    <w:rsid w:val="00A773AB"/>
    <w:pPr>
      <w:keepNext/>
      <w:keepLines/>
      <w:spacing w:before="240" w:after="120"/>
      <w:outlineLvl w:val="2"/>
    </w:pPr>
    <w:rPr>
      <w:rFonts w:eastAsiaTheme="majorEastAsia" w:cstheme="majorBidi"/>
      <w:bCs/>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6C7938"/>
    <w:rPr>
      <w:b/>
      <w:sz w:val="28"/>
      <w:u w:val="single"/>
    </w:rPr>
  </w:style>
  <w:style w:type="character" w:customStyle="1" w:styleId="Heading3Char">
    <w:name w:val="Heading 3 Char"/>
    <w:basedOn w:val="DefaultParagraphFont"/>
    <w:link w:val="Heading3"/>
    <w:rsid w:val="00A773AB"/>
    <w:rPr>
      <w:rFonts w:ascii="Times New Roman" w:eastAsiaTheme="majorEastAsia" w:hAnsi="Times New Roman" w:cstheme="majorBidi"/>
      <w:bCs/>
      <w:u w:val="single"/>
      <w:lang w:val="es-ES_tradnl"/>
    </w:rPr>
  </w:style>
  <w:style w:type="character" w:customStyle="1" w:styleId="Heading2Char">
    <w:name w:val="Heading 2 Char"/>
    <w:basedOn w:val="DefaultParagraphFont"/>
    <w:link w:val="Heading2"/>
    <w:uiPriority w:val="99"/>
    <w:rsid w:val="00035362"/>
    <w:rPr>
      <w:rFonts w:ascii="Times New Roman" w:eastAsiaTheme="majorEastAsia" w:hAnsi="Times New Roman" w:cstheme="majorBidi"/>
      <w:b/>
      <w:bCs/>
      <w:szCs w:val="26"/>
      <w:u w:val="single"/>
      <w:lang w:val="es-ES_tradnl"/>
    </w:rPr>
  </w:style>
  <w:style w:type="character" w:customStyle="1" w:styleId="Heading1Char">
    <w:name w:val="Heading 1 Char"/>
    <w:basedOn w:val="DefaultParagraphFont"/>
    <w:link w:val="Heading1"/>
    <w:uiPriority w:val="9"/>
    <w:rsid w:val="006D55F0"/>
    <w:rPr>
      <w:rFonts w:ascii="Times New Roman" w:hAnsi="Times New Roman" w:cs="Times New Roman"/>
      <w:snapToGrid w:val="0"/>
      <w:kern w:val="32"/>
      <w:sz w:val="28"/>
      <w:szCs w:val="32"/>
      <w:lang w:val="es-ES_tradnl"/>
    </w:rPr>
  </w:style>
  <w:style w:type="paragraph" w:styleId="FootnoteText">
    <w:name w:val="footnote text"/>
    <w:basedOn w:val="Normal"/>
    <w:link w:val="FootnoteTextChar"/>
    <w:uiPriority w:val="99"/>
    <w:unhideWhenUsed/>
    <w:rsid w:val="000B1DF5"/>
    <w:rPr>
      <w:sz w:val="20"/>
    </w:rPr>
  </w:style>
  <w:style w:type="character" w:customStyle="1" w:styleId="FootnoteTextChar">
    <w:name w:val="Footnote Text Char"/>
    <w:basedOn w:val="DefaultParagraphFont"/>
    <w:link w:val="FootnoteText"/>
    <w:uiPriority w:val="99"/>
    <w:rsid w:val="000B1DF5"/>
    <w:rPr>
      <w:rFonts w:ascii="Times New Roman" w:hAnsi="Times New Roman" w:cs="Times New Roman"/>
      <w:snapToGrid w:val="0"/>
      <w:sz w:val="20"/>
    </w:rPr>
  </w:style>
  <w:style w:type="paragraph" w:styleId="ListParagraph">
    <w:name w:val="List Paragraph"/>
    <w:basedOn w:val="Normal"/>
    <w:uiPriority w:val="34"/>
    <w:qFormat/>
    <w:rsid w:val="007908FC"/>
    <w:pPr>
      <w:ind w:left="720"/>
      <w:contextualSpacing/>
    </w:pPr>
    <w:rPr>
      <w:rFonts w:eastAsiaTheme="minorEastAsia"/>
      <w:lang w:eastAsia="ja-JP"/>
    </w:rPr>
  </w:style>
  <w:style w:type="character" w:customStyle="1" w:styleId="HeaderChar">
    <w:name w:val="Header Char"/>
    <w:basedOn w:val="DefaultParagraphFont"/>
    <w:link w:val="Header"/>
    <w:rsid w:val="007908FC"/>
    <w:rPr>
      <w:rFonts w:ascii="Times New Roman" w:hAnsi="Times New Roman" w:cs="Times New Roman"/>
      <w:b/>
      <w:snapToGrid w:val="0"/>
      <w:sz w:val="28"/>
      <w:u w:val="single"/>
    </w:rPr>
  </w:style>
  <w:style w:type="character" w:customStyle="1" w:styleId="apple-style-span">
    <w:name w:val="apple-style-span"/>
    <w:basedOn w:val="DefaultParagraphFont"/>
    <w:rsid w:val="007908FC"/>
  </w:style>
  <w:style w:type="paragraph" w:styleId="NormalWeb">
    <w:name w:val="Normal (Web)"/>
    <w:basedOn w:val="Normal"/>
    <w:uiPriority w:val="99"/>
    <w:unhideWhenUsed/>
    <w:rsid w:val="007908FC"/>
    <w:pPr>
      <w:widowControl/>
      <w:spacing w:before="100" w:beforeAutospacing="1" w:after="100" w:afterAutospacing="1"/>
    </w:pPr>
    <w:rPr>
      <w:rFonts w:ascii="Times" w:eastAsiaTheme="minorEastAsia" w:hAnsi="Times"/>
      <w:snapToGrid/>
      <w:sz w:val="20"/>
      <w:szCs w:val="20"/>
    </w:rPr>
  </w:style>
  <w:style w:type="paragraph" w:styleId="HTMLPreformatted">
    <w:name w:val="HTML Preformatted"/>
    <w:basedOn w:val="Normal"/>
    <w:link w:val="HTMLPreformattedChar"/>
    <w:uiPriority w:val="99"/>
    <w:semiHidden/>
    <w:unhideWhenUsed/>
    <w:rsid w:val="0079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napToGrid/>
      <w:sz w:val="20"/>
      <w:szCs w:val="20"/>
    </w:rPr>
  </w:style>
  <w:style w:type="character" w:customStyle="1" w:styleId="HTMLPreformattedChar">
    <w:name w:val="HTML Preformatted Char"/>
    <w:basedOn w:val="DefaultParagraphFont"/>
    <w:link w:val="HTMLPreformatted"/>
    <w:uiPriority w:val="99"/>
    <w:semiHidden/>
    <w:rsid w:val="007908FC"/>
    <w:rPr>
      <w:rFonts w:ascii="Courier" w:eastAsiaTheme="minorEastAsia" w:hAnsi="Courier" w:cs="Courier"/>
      <w:sz w:val="20"/>
      <w:szCs w:val="20"/>
    </w:rPr>
  </w:style>
  <w:style w:type="table" w:styleId="TableGrid">
    <w:name w:val="Table Grid"/>
    <w:basedOn w:val="TableNormal"/>
    <w:uiPriority w:val="59"/>
    <w:rsid w:val="007908FC"/>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908FC"/>
  </w:style>
  <w:style w:type="character" w:customStyle="1" w:styleId="cit-title">
    <w:name w:val="cit-title"/>
    <w:basedOn w:val="DefaultParagraphFont"/>
    <w:rsid w:val="007908FC"/>
  </w:style>
  <w:style w:type="character" w:customStyle="1" w:styleId="site-title">
    <w:name w:val="site-title"/>
    <w:basedOn w:val="DefaultParagraphFont"/>
    <w:rsid w:val="007908FC"/>
  </w:style>
  <w:style w:type="character" w:customStyle="1" w:styleId="cit-print-date">
    <w:name w:val="cit-print-date"/>
    <w:basedOn w:val="DefaultParagraphFont"/>
    <w:rsid w:val="007908FC"/>
  </w:style>
  <w:style w:type="character" w:customStyle="1" w:styleId="cit-vol">
    <w:name w:val="cit-vol"/>
    <w:basedOn w:val="DefaultParagraphFont"/>
    <w:rsid w:val="007908FC"/>
  </w:style>
  <w:style w:type="character" w:customStyle="1" w:styleId="cit-sep">
    <w:name w:val="cit-sep"/>
    <w:basedOn w:val="DefaultParagraphFont"/>
    <w:rsid w:val="007908FC"/>
  </w:style>
  <w:style w:type="character" w:customStyle="1" w:styleId="cit-first-page">
    <w:name w:val="cit-first-page"/>
    <w:basedOn w:val="DefaultParagraphFont"/>
    <w:rsid w:val="007908FC"/>
  </w:style>
  <w:style w:type="character" w:customStyle="1" w:styleId="cit-last-page">
    <w:name w:val="cit-last-page"/>
    <w:basedOn w:val="DefaultParagraphFont"/>
    <w:rsid w:val="007908FC"/>
  </w:style>
  <w:style w:type="paragraph" w:styleId="BalloonText">
    <w:name w:val="Balloon Text"/>
    <w:basedOn w:val="Normal"/>
    <w:link w:val="BalloonTextChar"/>
    <w:uiPriority w:val="99"/>
    <w:semiHidden/>
    <w:unhideWhenUsed/>
    <w:rsid w:val="007908FC"/>
    <w:rPr>
      <w:rFonts w:ascii="Lucida Grande" w:eastAsiaTheme="minorEastAsia" w:hAnsi="Lucida Grande"/>
      <w:sz w:val="18"/>
      <w:szCs w:val="18"/>
      <w:lang w:eastAsia="ja-JP"/>
    </w:rPr>
  </w:style>
  <w:style w:type="character" w:customStyle="1" w:styleId="BalloonTextChar">
    <w:name w:val="Balloon Text Char"/>
    <w:basedOn w:val="DefaultParagraphFont"/>
    <w:link w:val="BalloonText"/>
    <w:uiPriority w:val="99"/>
    <w:semiHidden/>
    <w:rsid w:val="007908FC"/>
    <w:rPr>
      <w:rFonts w:ascii="Lucida Grande" w:eastAsiaTheme="minorEastAsia" w:hAnsi="Lucida Grande" w:cs="Times New Roman"/>
      <w:snapToGrid w:val="0"/>
      <w:sz w:val="18"/>
      <w:szCs w:val="18"/>
      <w:lang w:eastAsia="ja-JP"/>
    </w:rPr>
  </w:style>
  <w:style w:type="character" w:styleId="Hyperlink">
    <w:name w:val="Hyperlink"/>
    <w:basedOn w:val="DefaultParagraphFont"/>
    <w:uiPriority w:val="99"/>
    <w:unhideWhenUsed/>
    <w:rsid w:val="007908FC"/>
    <w:rPr>
      <w:color w:val="0000FF" w:themeColor="hyperlink"/>
      <w:u w:val="single"/>
    </w:rPr>
  </w:style>
  <w:style w:type="character" w:styleId="Strong">
    <w:name w:val="Strong"/>
    <w:basedOn w:val="DefaultParagraphFont"/>
    <w:uiPriority w:val="22"/>
    <w:rsid w:val="007908FC"/>
    <w:rPr>
      <w:b/>
    </w:rPr>
  </w:style>
  <w:style w:type="character" w:styleId="FollowedHyperlink">
    <w:name w:val="FollowedHyperlink"/>
    <w:basedOn w:val="DefaultParagraphFont"/>
    <w:rsid w:val="007908FC"/>
    <w:rPr>
      <w:color w:val="800080" w:themeColor="followedHyperlink"/>
      <w:u w:val="single"/>
    </w:rPr>
  </w:style>
  <w:style w:type="character" w:customStyle="1" w:styleId="contributornametrigger">
    <w:name w:val="contributornametrigger"/>
    <w:basedOn w:val="DefaultParagraphFont"/>
    <w:rsid w:val="007908FC"/>
  </w:style>
  <w:style w:type="paragraph" w:styleId="EndnoteText">
    <w:name w:val="endnote text"/>
    <w:basedOn w:val="Normal"/>
    <w:link w:val="EndnoteTextChar"/>
    <w:rsid w:val="007908FC"/>
    <w:rPr>
      <w:rFonts w:eastAsiaTheme="minorEastAsia"/>
      <w:lang w:eastAsia="ja-JP"/>
    </w:rPr>
  </w:style>
  <w:style w:type="character" w:customStyle="1" w:styleId="EndnoteTextChar">
    <w:name w:val="Endnote Text Char"/>
    <w:basedOn w:val="DefaultParagraphFont"/>
    <w:link w:val="EndnoteText"/>
    <w:rsid w:val="007908FC"/>
    <w:rPr>
      <w:rFonts w:ascii="Times New Roman" w:eastAsiaTheme="minorEastAsia" w:hAnsi="Times New Roman" w:cs="Times New Roman"/>
      <w:snapToGrid w:val="0"/>
      <w:lang w:eastAsia="ja-JP"/>
    </w:rPr>
  </w:style>
  <w:style w:type="character" w:styleId="EndnoteReference">
    <w:name w:val="endnote reference"/>
    <w:basedOn w:val="DefaultParagraphFont"/>
    <w:rsid w:val="007908FC"/>
    <w:rPr>
      <w:vertAlign w:val="superscript"/>
    </w:rPr>
  </w:style>
  <w:style w:type="paragraph" w:styleId="Footer">
    <w:name w:val="footer"/>
    <w:basedOn w:val="Normal"/>
    <w:link w:val="FooterChar"/>
    <w:rsid w:val="009508C8"/>
    <w:pPr>
      <w:tabs>
        <w:tab w:val="center" w:pos="4320"/>
        <w:tab w:val="right" w:pos="8640"/>
      </w:tabs>
    </w:pPr>
    <w:rPr>
      <w:rFonts w:eastAsiaTheme="minorEastAsia"/>
      <w:lang w:eastAsia="ja-JP"/>
    </w:rPr>
  </w:style>
  <w:style w:type="character" w:customStyle="1" w:styleId="FooterChar">
    <w:name w:val="Footer Char"/>
    <w:basedOn w:val="DefaultParagraphFont"/>
    <w:link w:val="Footer"/>
    <w:rsid w:val="009508C8"/>
    <w:rPr>
      <w:rFonts w:ascii="Times New Roman" w:eastAsiaTheme="minorEastAsia" w:hAnsi="Times New Roman" w:cs="Times New Roman"/>
      <w:snapToGrid w:val="0"/>
      <w:lang w:eastAsia="ja-JP"/>
    </w:rPr>
  </w:style>
  <w:style w:type="character" w:customStyle="1" w:styleId="mw-headline">
    <w:name w:val="mw-headline"/>
    <w:basedOn w:val="DefaultParagraphFont"/>
    <w:rsid w:val="00E74A12"/>
  </w:style>
  <w:style w:type="character" w:styleId="FootnoteReference">
    <w:name w:val="footnote reference"/>
    <w:basedOn w:val="DefaultParagraphFont"/>
    <w:rsid w:val="00840137"/>
    <w:rPr>
      <w:vertAlign w:val="superscript"/>
    </w:rPr>
  </w:style>
  <w:style w:type="character" w:styleId="Emphasis">
    <w:name w:val="Emphasis"/>
    <w:basedOn w:val="DefaultParagraphFont"/>
    <w:uiPriority w:val="20"/>
    <w:rsid w:val="00D86B71"/>
    <w:rPr>
      <w:i/>
    </w:rPr>
  </w:style>
  <w:style w:type="character" w:styleId="PageNumber">
    <w:name w:val="page number"/>
    <w:basedOn w:val="DefaultParagraphFont"/>
    <w:rsid w:val="009427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sdException w:name="List Paragraph" w:uiPriority="34" w:qFormat="1"/>
  </w:latentStyles>
  <w:style w:type="paragraph" w:default="1" w:styleId="Normal">
    <w:name w:val="Normal"/>
    <w:qFormat/>
    <w:rsid w:val="00E45E2F"/>
    <w:pPr>
      <w:widowControl w:val="0"/>
    </w:pPr>
    <w:rPr>
      <w:rFonts w:ascii="Times New Roman" w:hAnsi="Times New Roman" w:cs="Times New Roman"/>
      <w:snapToGrid w:val="0"/>
    </w:rPr>
  </w:style>
  <w:style w:type="paragraph" w:styleId="Heading1">
    <w:name w:val="heading 1"/>
    <w:basedOn w:val="Normal"/>
    <w:next w:val="Normal"/>
    <w:link w:val="Heading1Char"/>
    <w:uiPriority w:val="9"/>
    <w:qFormat/>
    <w:rsid w:val="006D55F0"/>
    <w:pPr>
      <w:keepNext/>
      <w:spacing w:before="240" w:after="60"/>
      <w:jc w:val="center"/>
      <w:outlineLvl w:val="0"/>
    </w:pPr>
    <w:rPr>
      <w:kern w:val="32"/>
      <w:sz w:val="28"/>
      <w:szCs w:val="32"/>
      <w:lang w:val="es-ES_tradnl"/>
    </w:rPr>
  </w:style>
  <w:style w:type="paragraph" w:styleId="Heading2">
    <w:name w:val="heading 2"/>
    <w:basedOn w:val="Normal"/>
    <w:next w:val="Normal"/>
    <w:link w:val="Heading2Char"/>
    <w:uiPriority w:val="99"/>
    <w:rsid w:val="00035362"/>
    <w:pPr>
      <w:keepNext/>
      <w:keepLines/>
      <w:spacing w:before="240"/>
      <w:outlineLvl w:val="1"/>
    </w:pPr>
    <w:rPr>
      <w:rFonts w:eastAsiaTheme="majorEastAsia" w:cstheme="majorBidi"/>
      <w:b/>
      <w:bCs/>
      <w:szCs w:val="26"/>
      <w:u w:val="single"/>
      <w:lang w:val="es-ES_tradnl"/>
    </w:rPr>
  </w:style>
  <w:style w:type="paragraph" w:styleId="Heading3">
    <w:name w:val="heading 3"/>
    <w:basedOn w:val="Normal"/>
    <w:next w:val="Normal"/>
    <w:link w:val="Heading3Char"/>
    <w:rsid w:val="00A773AB"/>
    <w:pPr>
      <w:keepNext/>
      <w:keepLines/>
      <w:spacing w:before="240" w:after="12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7938"/>
    <w:rPr>
      <w:b/>
      <w:sz w:val="28"/>
      <w:u w:val="single"/>
    </w:rPr>
  </w:style>
  <w:style w:type="character" w:customStyle="1" w:styleId="Heading3Char">
    <w:name w:val="Heading 3 Char"/>
    <w:basedOn w:val="DefaultParagraphFont"/>
    <w:link w:val="Heading3"/>
    <w:rsid w:val="00A773AB"/>
    <w:rPr>
      <w:rFonts w:ascii="Times New Roman" w:eastAsiaTheme="majorEastAsia" w:hAnsi="Times New Roman" w:cstheme="majorBidi"/>
      <w:bCs/>
      <w:u w:val="single"/>
      <w:lang w:val="es-ES_tradnl"/>
    </w:rPr>
  </w:style>
  <w:style w:type="character" w:customStyle="1" w:styleId="Heading2Char">
    <w:name w:val="Heading 2 Char"/>
    <w:basedOn w:val="DefaultParagraphFont"/>
    <w:link w:val="Heading2"/>
    <w:uiPriority w:val="99"/>
    <w:rsid w:val="00035362"/>
    <w:rPr>
      <w:rFonts w:ascii="Times New Roman" w:eastAsiaTheme="majorEastAsia" w:hAnsi="Times New Roman" w:cstheme="majorBidi"/>
      <w:b/>
      <w:bCs/>
      <w:szCs w:val="26"/>
      <w:u w:val="single"/>
      <w:lang w:val="es-ES_tradnl"/>
    </w:rPr>
  </w:style>
  <w:style w:type="character" w:customStyle="1" w:styleId="Heading1Char">
    <w:name w:val="Heading 1 Char"/>
    <w:basedOn w:val="DefaultParagraphFont"/>
    <w:link w:val="Heading1"/>
    <w:uiPriority w:val="9"/>
    <w:rsid w:val="006D55F0"/>
    <w:rPr>
      <w:rFonts w:ascii="Times New Roman" w:hAnsi="Times New Roman" w:cs="Times New Roman"/>
      <w:snapToGrid w:val="0"/>
      <w:kern w:val="32"/>
      <w:sz w:val="28"/>
      <w:szCs w:val="32"/>
      <w:lang w:val="es-ES_tradnl"/>
    </w:rPr>
  </w:style>
  <w:style w:type="paragraph" w:styleId="FootnoteText">
    <w:name w:val="footnote text"/>
    <w:basedOn w:val="Normal"/>
    <w:link w:val="FootnoteTextChar"/>
    <w:uiPriority w:val="99"/>
    <w:unhideWhenUsed/>
    <w:rsid w:val="000B1DF5"/>
    <w:rPr>
      <w:sz w:val="20"/>
    </w:rPr>
  </w:style>
  <w:style w:type="character" w:customStyle="1" w:styleId="FootnoteTextChar">
    <w:name w:val="Footnote Text Char"/>
    <w:basedOn w:val="DefaultParagraphFont"/>
    <w:link w:val="FootnoteText"/>
    <w:uiPriority w:val="99"/>
    <w:rsid w:val="000B1DF5"/>
    <w:rPr>
      <w:rFonts w:ascii="Times New Roman" w:hAnsi="Times New Roman" w:cs="Times New Roman"/>
      <w:snapToGrid w:val="0"/>
      <w:sz w:val="20"/>
    </w:rPr>
  </w:style>
  <w:style w:type="paragraph" w:styleId="ListParagraph">
    <w:name w:val="List Paragraph"/>
    <w:basedOn w:val="Normal"/>
    <w:uiPriority w:val="34"/>
    <w:qFormat/>
    <w:rsid w:val="007908FC"/>
    <w:pPr>
      <w:ind w:left="720"/>
      <w:contextualSpacing/>
    </w:pPr>
    <w:rPr>
      <w:rFonts w:eastAsiaTheme="minorEastAsia"/>
      <w:lang w:eastAsia="ja-JP"/>
    </w:rPr>
  </w:style>
  <w:style w:type="character" w:customStyle="1" w:styleId="HeaderChar">
    <w:name w:val="Header Char"/>
    <w:basedOn w:val="DefaultParagraphFont"/>
    <w:link w:val="Header"/>
    <w:rsid w:val="007908FC"/>
    <w:rPr>
      <w:rFonts w:ascii="Times New Roman" w:hAnsi="Times New Roman" w:cs="Times New Roman"/>
      <w:b/>
      <w:snapToGrid w:val="0"/>
      <w:sz w:val="28"/>
      <w:u w:val="single"/>
    </w:rPr>
  </w:style>
  <w:style w:type="character" w:customStyle="1" w:styleId="apple-style-span">
    <w:name w:val="apple-style-span"/>
    <w:basedOn w:val="DefaultParagraphFont"/>
    <w:rsid w:val="007908FC"/>
  </w:style>
  <w:style w:type="paragraph" w:styleId="NormalWeb">
    <w:name w:val="Normal (Web)"/>
    <w:basedOn w:val="Normal"/>
    <w:uiPriority w:val="99"/>
    <w:unhideWhenUsed/>
    <w:rsid w:val="007908FC"/>
    <w:pPr>
      <w:widowControl/>
      <w:spacing w:before="100" w:beforeAutospacing="1" w:after="100" w:afterAutospacing="1"/>
    </w:pPr>
    <w:rPr>
      <w:rFonts w:ascii="Times" w:eastAsiaTheme="minorEastAsia" w:hAnsi="Times"/>
      <w:snapToGrid/>
      <w:sz w:val="20"/>
      <w:szCs w:val="20"/>
    </w:rPr>
  </w:style>
  <w:style w:type="paragraph" w:styleId="HTMLPreformatted">
    <w:name w:val="HTML Preformatted"/>
    <w:basedOn w:val="Normal"/>
    <w:link w:val="HTMLPreformattedChar"/>
    <w:uiPriority w:val="99"/>
    <w:semiHidden/>
    <w:unhideWhenUsed/>
    <w:rsid w:val="0079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napToGrid/>
      <w:sz w:val="20"/>
      <w:szCs w:val="20"/>
    </w:rPr>
  </w:style>
  <w:style w:type="character" w:customStyle="1" w:styleId="HTMLPreformattedChar">
    <w:name w:val="HTML Preformatted Char"/>
    <w:basedOn w:val="DefaultParagraphFont"/>
    <w:link w:val="HTMLPreformatted"/>
    <w:uiPriority w:val="99"/>
    <w:semiHidden/>
    <w:rsid w:val="007908FC"/>
    <w:rPr>
      <w:rFonts w:ascii="Courier" w:eastAsiaTheme="minorEastAsia" w:hAnsi="Courier" w:cs="Courier"/>
      <w:sz w:val="20"/>
      <w:szCs w:val="20"/>
    </w:rPr>
  </w:style>
  <w:style w:type="table" w:styleId="TableGrid">
    <w:name w:val="Table Grid"/>
    <w:basedOn w:val="TableNormal"/>
    <w:uiPriority w:val="59"/>
    <w:rsid w:val="007908FC"/>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908FC"/>
  </w:style>
  <w:style w:type="character" w:customStyle="1" w:styleId="cit-title">
    <w:name w:val="cit-title"/>
    <w:basedOn w:val="DefaultParagraphFont"/>
    <w:rsid w:val="007908FC"/>
  </w:style>
  <w:style w:type="character" w:customStyle="1" w:styleId="site-title">
    <w:name w:val="site-title"/>
    <w:basedOn w:val="DefaultParagraphFont"/>
    <w:rsid w:val="007908FC"/>
  </w:style>
  <w:style w:type="character" w:customStyle="1" w:styleId="cit-print-date">
    <w:name w:val="cit-print-date"/>
    <w:basedOn w:val="DefaultParagraphFont"/>
    <w:rsid w:val="007908FC"/>
  </w:style>
  <w:style w:type="character" w:customStyle="1" w:styleId="cit-vol">
    <w:name w:val="cit-vol"/>
    <w:basedOn w:val="DefaultParagraphFont"/>
    <w:rsid w:val="007908FC"/>
  </w:style>
  <w:style w:type="character" w:customStyle="1" w:styleId="cit-sep">
    <w:name w:val="cit-sep"/>
    <w:basedOn w:val="DefaultParagraphFont"/>
    <w:rsid w:val="007908FC"/>
  </w:style>
  <w:style w:type="character" w:customStyle="1" w:styleId="cit-first-page">
    <w:name w:val="cit-first-page"/>
    <w:basedOn w:val="DefaultParagraphFont"/>
    <w:rsid w:val="007908FC"/>
  </w:style>
  <w:style w:type="character" w:customStyle="1" w:styleId="cit-last-page">
    <w:name w:val="cit-last-page"/>
    <w:basedOn w:val="DefaultParagraphFont"/>
    <w:rsid w:val="007908FC"/>
  </w:style>
  <w:style w:type="paragraph" w:styleId="BalloonText">
    <w:name w:val="Balloon Text"/>
    <w:basedOn w:val="Normal"/>
    <w:link w:val="BalloonTextChar"/>
    <w:uiPriority w:val="99"/>
    <w:semiHidden/>
    <w:unhideWhenUsed/>
    <w:rsid w:val="007908FC"/>
    <w:rPr>
      <w:rFonts w:ascii="Lucida Grande" w:eastAsiaTheme="minorEastAsia" w:hAnsi="Lucida Grande"/>
      <w:sz w:val="18"/>
      <w:szCs w:val="18"/>
      <w:lang w:eastAsia="ja-JP"/>
    </w:rPr>
  </w:style>
  <w:style w:type="character" w:customStyle="1" w:styleId="BalloonTextChar">
    <w:name w:val="Balloon Text Char"/>
    <w:basedOn w:val="DefaultParagraphFont"/>
    <w:link w:val="BalloonText"/>
    <w:uiPriority w:val="99"/>
    <w:semiHidden/>
    <w:rsid w:val="007908FC"/>
    <w:rPr>
      <w:rFonts w:ascii="Lucida Grande" w:eastAsiaTheme="minorEastAsia" w:hAnsi="Lucida Grande" w:cs="Times New Roman"/>
      <w:snapToGrid w:val="0"/>
      <w:sz w:val="18"/>
      <w:szCs w:val="18"/>
      <w:lang w:eastAsia="ja-JP"/>
    </w:rPr>
  </w:style>
  <w:style w:type="character" w:styleId="Hyperlink">
    <w:name w:val="Hyperlink"/>
    <w:basedOn w:val="DefaultParagraphFont"/>
    <w:uiPriority w:val="99"/>
    <w:unhideWhenUsed/>
    <w:rsid w:val="007908FC"/>
    <w:rPr>
      <w:color w:val="0000FF" w:themeColor="hyperlink"/>
      <w:u w:val="single"/>
    </w:rPr>
  </w:style>
  <w:style w:type="character" w:styleId="Strong">
    <w:name w:val="Strong"/>
    <w:basedOn w:val="DefaultParagraphFont"/>
    <w:uiPriority w:val="22"/>
    <w:rsid w:val="007908FC"/>
    <w:rPr>
      <w:b/>
    </w:rPr>
  </w:style>
  <w:style w:type="character" w:styleId="FollowedHyperlink">
    <w:name w:val="FollowedHyperlink"/>
    <w:basedOn w:val="DefaultParagraphFont"/>
    <w:rsid w:val="007908FC"/>
    <w:rPr>
      <w:color w:val="800080" w:themeColor="followedHyperlink"/>
      <w:u w:val="single"/>
    </w:rPr>
  </w:style>
  <w:style w:type="character" w:customStyle="1" w:styleId="contributornametrigger">
    <w:name w:val="contributornametrigger"/>
    <w:basedOn w:val="DefaultParagraphFont"/>
    <w:rsid w:val="007908FC"/>
  </w:style>
  <w:style w:type="paragraph" w:styleId="EndnoteText">
    <w:name w:val="endnote text"/>
    <w:basedOn w:val="Normal"/>
    <w:link w:val="EndnoteTextChar"/>
    <w:rsid w:val="007908FC"/>
    <w:rPr>
      <w:rFonts w:eastAsiaTheme="minorEastAsia"/>
      <w:lang w:eastAsia="ja-JP"/>
    </w:rPr>
  </w:style>
  <w:style w:type="character" w:customStyle="1" w:styleId="EndnoteTextChar">
    <w:name w:val="Endnote Text Char"/>
    <w:basedOn w:val="DefaultParagraphFont"/>
    <w:link w:val="EndnoteText"/>
    <w:rsid w:val="007908FC"/>
    <w:rPr>
      <w:rFonts w:ascii="Times New Roman" w:eastAsiaTheme="minorEastAsia" w:hAnsi="Times New Roman" w:cs="Times New Roman"/>
      <w:snapToGrid w:val="0"/>
      <w:lang w:eastAsia="ja-JP"/>
    </w:rPr>
  </w:style>
  <w:style w:type="character" w:styleId="EndnoteReference">
    <w:name w:val="endnote reference"/>
    <w:basedOn w:val="DefaultParagraphFont"/>
    <w:rsid w:val="007908FC"/>
    <w:rPr>
      <w:vertAlign w:val="superscript"/>
    </w:rPr>
  </w:style>
  <w:style w:type="paragraph" w:styleId="Footer">
    <w:name w:val="footer"/>
    <w:basedOn w:val="Normal"/>
    <w:link w:val="FooterChar"/>
    <w:rsid w:val="009508C8"/>
    <w:pPr>
      <w:tabs>
        <w:tab w:val="center" w:pos="4320"/>
        <w:tab w:val="right" w:pos="8640"/>
      </w:tabs>
    </w:pPr>
    <w:rPr>
      <w:rFonts w:eastAsiaTheme="minorEastAsia"/>
      <w:lang w:eastAsia="ja-JP"/>
    </w:rPr>
  </w:style>
  <w:style w:type="character" w:customStyle="1" w:styleId="FooterChar">
    <w:name w:val="Footer Char"/>
    <w:basedOn w:val="DefaultParagraphFont"/>
    <w:link w:val="Footer"/>
    <w:rsid w:val="009508C8"/>
    <w:rPr>
      <w:rFonts w:ascii="Times New Roman" w:eastAsiaTheme="minorEastAsia" w:hAnsi="Times New Roman" w:cs="Times New Roman"/>
      <w:snapToGrid w:val="0"/>
      <w:lang w:eastAsia="ja-JP"/>
    </w:rPr>
  </w:style>
  <w:style w:type="character" w:customStyle="1" w:styleId="mw-headline">
    <w:name w:val="mw-headline"/>
    <w:basedOn w:val="DefaultParagraphFont"/>
    <w:rsid w:val="00E74A12"/>
  </w:style>
  <w:style w:type="character" w:styleId="FootnoteReference">
    <w:name w:val="footnote reference"/>
    <w:basedOn w:val="DefaultParagraphFont"/>
    <w:rsid w:val="00840137"/>
    <w:rPr>
      <w:vertAlign w:val="superscript"/>
    </w:rPr>
  </w:style>
  <w:style w:type="character" w:styleId="Emphasis">
    <w:name w:val="Emphasis"/>
    <w:basedOn w:val="DefaultParagraphFont"/>
    <w:uiPriority w:val="20"/>
    <w:rsid w:val="00D86B71"/>
    <w:rPr>
      <w:i/>
    </w:rPr>
  </w:style>
</w:styles>
</file>

<file path=word/webSettings.xml><?xml version="1.0" encoding="utf-8"?>
<w:webSettings xmlns:r="http://schemas.openxmlformats.org/officeDocument/2006/relationships" xmlns:w="http://schemas.openxmlformats.org/wordprocessingml/2006/main">
  <w:divs>
    <w:div w:id="726414386">
      <w:bodyDiv w:val="1"/>
      <w:marLeft w:val="0"/>
      <w:marRight w:val="0"/>
      <w:marTop w:val="0"/>
      <w:marBottom w:val="0"/>
      <w:divBdr>
        <w:top w:val="none" w:sz="0" w:space="0" w:color="auto"/>
        <w:left w:val="none" w:sz="0" w:space="0" w:color="auto"/>
        <w:bottom w:val="none" w:sz="0" w:space="0" w:color="auto"/>
        <w:right w:val="none" w:sz="0" w:space="0" w:color="auto"/>
      </w:divBdr>
    </w:div>
    <w:div w:id="808549752">
      <w:bodyDiv w:val="1"/>
      <w:marLeft w:val="0"/>
      <w:marRight w:val="0"/>
      <w:marTop w:val="0"/>
      <w:marBottom w:val="0"/>
      <w:divBdr>
        <w:top w:val="none" w:sz="0" w:space="0" w:color="auto"/>
        <w:left w:val="none" w:sz="0" w:space="0" w:color="auto"/>
        <w:bottom w:val="none" w:sz="0" w:space="0" w:color="auto"/>
        <w:right w:val="none" w:sz="0" w:space="0" w:color="auto"/>
      </w:divBdr>
    </w:div>
    <w:div w:id="908656819">
      <w:bodyDiv w:val="1"/>
      <w:marLeft w:val="0"/>
      <w:marRight w:val="0"/>
      <w:marTop w:val="0"/>
      <w:marBottom w:val="0"/>
      <w:divBdr>
        <w:top w:val="none" w:sz="0" w:space="0" w:color="auto"/>
        <w:left w:val="none" w:sz="0" w:space="0" w:color="auto"/>
        <w:bottom w:val="none" w:sz="0" w:space="0" w:color="auto"/>
        <w:right w:val="none" w:sz="0" w:space="0" w:color="auto"/>
      </w:divBdr>
    </w:div>
    <w:div w:id="1036615314">
      <w:bodyDiv w:val="1"/>
      <w:marLeft w:val="0"/>
      <w:marRight w:val="0"/>
      <w:marTop w:val="0"/>
      <w:marBottom w:val="0"/>
      <w:divBdr>
        <w:top w:val="none" w:sz="0" w:space="0" w:color="auto"/>
        <w:left w:val="none" w:sz="0" w:space="0" w:color="auto"/>
        <w:bottom w:val="none" w:sz="0" w:space="0" w:color="auto"/>
        <w:right w:val="none" w:sz="0" w:space="0" w:color="auto"/>
      </w:divBdr>
    </w:div>
    <w:div w:id="1269047920">
      <w:bodyDiv w:val="1"/>
      <w:marLeft w:val="0"/>
      <w:marRight w:val="0"/>
      <w:marTop w:val="0"/>
      <w:marBottom w:val="0"/>
      <w:divBdr>
        <w:top w:val="none" w:sz="0" w:space="0" w:color="auto"/>
        <w:left w:val="none" w:sz="0" w:space="0" w:color="auto"/>
        <w:bottom w:val="none" w:sz="0" w:space="0" w:color="auto"/>
        <w:right w:val="none" w:sz="0" w:space="0" w:color="auto"/>
      </w:divBdr>
    </w:div>
    <w:div w:id="1274243882">
      <w:bodyDiv w:val="1"/>
      <w:marLeft w:val="0"/>
      <w:marRight w:val="0"/>
      <w:marTop w:val="0"/>
      <w:marBottom w:val="0"/>
      <w:divBdr>
        <w:top w:val="none" w:sz="0" w:space="0" w:color="auto"/>
        <w:left w:val="none" w:sz="0" w:space="0" w:color="auto"/>
        <w:bottom w:val="none" w:sz="0" w:space="0" w:color="auto"/>
        <w:right w:val="none" w:sz="0" w:space="0" w:color="auto"/>
      </w:divBdr>
    </w:div>
    <w:div w:id="1308049476">
      <w:bodyDiv w:val="1"/>
      <w:marLeft w:val="0"/>
      <w:marRight w:val="0"/>
      <w:marTop w:val="0"/>
      <w:marBottom w:val="0"/>
      <w:divBdr>
        <w:top w:val="none" w:sz="0" w:space="0" w:color="auto"/>
        <w:left w:val="none" w:sz="0" w:space="0" w:color="auto"/>
        <w:bottom w:val="none" w:sz="0" w:space="0" w:color="auto"/>
        <w:right w:val="none" w:sz="0" w:space="0" w:color="auto"/>
      </w:divBdr>
    </w:div>
    <w:div w:id="1355576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iencemag.org" TargetMode="External"/><Relationship Id="rId20" Type="http://schemas.openxmlformats.org/officeDocument/2006/relationships/hyperlink" Target="http://fleck.umcs.lublin.pl/teksty.sady.introduction.htm" TargetMode="External"/><Relationship Id="rId21" Type="http://schemas.openxmlformats.org/officeDocument/2006/relationships/hyperlink" Target="http://eprints.ecs.soton.ac.uk/18516/2/Citation_advantage_paper.pdf" TargetMode="External"/><Relationship Id="rId22" Type="http://schemas.openxmlformats.org/officeDocument/2006/relationships/hyperlink" Target="http://www.ewenger.com/theory/"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printerSettings" Target="printerSettings/printerSettings1.bin"/><Relationship Id="rId26" Type="http://schemas.openxmlformats.org/officeDocument/2006/relationships/fontTable" Target="fontTable.xml"/><Relationship Id="rId27" Type="http://schemas.openxmlformats.org/officeDocument/2006/relationships/theme" Target="theme/theme1.xml"/><Relationship Id="rId29" Type="http://schemas.microsoft.com/office/2007/relationships/stylesWithEffects" Target="stylesWithEffects.xml"/><Relationship Id="rId10" Type="http://schemas.openxmlformats.org/officeDocument/2006/relationships/hyperlink" Target="http://iasc2008.glos.ac.uk/conference%20papers/papers/M/Moritz_129701.pdf" TargetMode="External"/><Relationship Id="rId11" Type="http://schemas.openxmlformats.org/officeDocument/2006/relationships/hyperlink" Target="http://www.econlib.org/library/Essays/hykKnwCover.html" TargetMode="External"/><Relationship Id="rId12" Type="http://schemas.openxmlformats.org/officeDocument/2006/relationships/hyperlink" Target="http://www.google.com/publicdata/explore?ds=k3s92bru78li6_&amp;ctype=l&amp;strail=false&amp;nselm=h&amp;met_y=ngdp_rpch&amp;hl=es&amp;dl=es" TargetMode="External"/><Relationship Id="rId13" Type="http://schemas.openxmlformats.org/officeDocument/2006/relationships/hyperlink" Target="http://www.stratongina.net/files/50millionArifJinhaFinal.pdf" TargetMode="External"/><Relationship Id="rId14" Type="http://schemas.openxmlformats.org/officeDocument/2006/relationships/hyperlink" Target="http://www.nature.com/nature/debates/e-access/Articles/lawrence.htm" TargetMode="External"/><Relationship Id="rId15" Type="http://schemas.openxmlformats.org/officeDocument/2006/relationships/hyperlink" Target="http://uksg.metapress.com/media/h83ak04yym4jxhagxj7w/contributions/f/1/9/5/f195g8ak0eu21muh.pdf" TargetMode="External"/><Relationship Id="rId16" Type="http://schemas.openxmlformats.org/officeDocument/2006/relationships/hyperlink" Target="http://oad.simmons.edu/oadwiki/Timeline" TargetMode="External"/><Relationship Id="rId17" Type="http://schemas.openxmlformats.org/officeDocument/2006/relationships/hyperlink" Target="http://www.doaj.org/doaj?func=newTitles&amp;uiLanguage=en" TargetMode="External"/><Relationship Id="rId18" Type="http://schemas.openxmlformats.org/officeDocument/2006/relationships/hyperlink" Target="http://www.opendoar.org/onechart.php?cID=&amp;ctID=&amp;rtID=&amp;clID=&amp;lID=&amp;potID=&amp;rSoftWareName=&amp;search=&amp;groupby=l.lName&amp;orderby=Tally%20DESC&amp;charttype=bar&amp;width=600&amp;caption=Most%20Frequent%20Languages%20in%20OpenDOAR%20-%20Worldwide" TargetMode="External"/><Relationship Id="rId19" Type="http://schemas.openxmlformats.org/officeDocument/2006/relationships/hyperlink" Target="http://www.jucs.org/jucs_0_0/tragic_loss_or_good/Odlyzko_A.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oaj.org/doaj?func=newTitles&amp;uiLanguage=en" TargetMode="External"/><Relationship Id="rId8" Type="http://schemas.openxmlformats.org/officeDocument/2006/relationships/hyperlink" Target="http://www.opendoar.org/onechart-legacy.php?cID=&amp;ctID=&amp;rtID=&amp;clID=&amp;lID=&amp;potID=&amp;rSoftWareName=&amp;search=&amp;groupby=l.lName&amp;orderby=Tally%20DESC&amp;charttype=bar&amp;width=600&amp;caption=Most%20Frequent%20Languages%20in%20OpenDOAR%20-%20World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1557</TotalTime>
  <Pages>31</Pages>
  <Words>11798</Words>
  <Characters>67251</Characters>
  <Application>Microsoft Macintosh Word</Application>
  <DocSecurity>0</DocSecurity>
  <Lines>560</Lines>
  <Paragraphs>134</Paragraphs>
  <ScaleCrop>false</ScaleCrop>
  <Company>MIT</Company>
  <LinksUpToDate>false</LinksUpToDate>
  <CharactersWithSpaces>82588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Sebastiao Ferreira</dc:creator>
  <cp:keywords/>
  <cp:lastModifiedBy>Sebastiao Ferreira</cp:lastModifiedBy>
  <cp:revision>13</cp:revision>
  <dcterms:created xsi:type="dcterms:W3CDTF">2011-08-16T21:59:00Z</dcterms:created>
  <dcterms:modified xsi:type="dcterms:W3CDTF">2011-08-18T15:47:00Z</dcterms:modified>
</cp:coreProperties>
</file>