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B8" w:rsidRPr="00DA4F53" w:rsidRDefault="00703251" w:rsidP="00DA4F53">
      <w:pPr>
        <w:jc w:val="both"/>
        <w:rPr>
          <w:rFonts w:ascii="Times New Roman" w:hAnsi="Times New Roman" w:cs="Times New Roman"/>
          <w:b/>
        </w:rPr>
      </w:pPr>
      <w:bookmarkStart w:id="0" w:name="_GoBack"/>
      <w:r w:rsidRPr="00703251">
        <w:rPr>
          <w:rFonts w:ascii="Times New Roman" w:hAnsi="Times New Roman" w:cs="Times New Roman"/>
          <w:b/>
        </w:rPr>
        <w:t>Participatory Evaluation of</w:t>
      </w:r>
      <w:r w:rsidR="00570B11">
        <w:rPr>
          <w:rFonts w:ascii="Times New Roman" w:hAnsi="Times New Roman" w:cs="Times New Roman"/>
          <w:b/>
        </w:rPr>
        <w:t xml:space="preserve"> </w:t>
      </w:r>
      <w:r w:rsidRPr="00DA4F53">
        <w:rPr>
          <w:rFonts w:ascii="Times New Roman" w:hAnsi="Times New Roman" w:cs="Times New Roman"/>
          <w:b/>
        </w:rPr>
        <w:t xml:space="preserve"> </w:t>
      </w:r>
      <w:r w:rsidR="00570B11">
        <w:rPr>
          <w:rFonts w:ascii="Times New Roman" w:hAnsi="Times New Roman" w:cs="Times New Roman"/>
          <w:b/>
        </w:rPr>
        <w:t>P</w:t>
      </w:r>
      <w:r w:rsidR="00336E36" w:rsidRPr="00DA4F53">
        <w:rPr>
          <w:rFonts w:ascii="Times New Roman" w:hAnsi="Times New Roman" w:cs="Times New Roman"/>
          <w:b/>
        </w:rPr>
        <w:t>re</w:t>
      </w:r>
      <w:r w:rsidR="004169A2" w:rsidRPr="00DA4F53">
        <w:rPr>
          <w:rFonts w:ascii="Times New Roman" w:hAnsi="Times New Roman" w:cs="Times New Roman"/>
          <w:b/>
        </w:rPr>
        <w:t xml:space="preserve">-harvest </w:t>
      </w:r>
      <w:r w:rsidR="00570B11">
        <w:rPr>
          <w:rFonts w:ascii="Times New Roman" w:hAnsi="Times New Roman" w:cs="Times New Roman"/>
          <w:b/>
        </w:rPr>
        <w:t>A</w:t>
      </w:r>
      <w:r w:rsidR="004A2F4A" w:rsidRPr="00DA4F53">
        <w:rPr>
          <w:rFonts w:ascii="Times New Roman" w:hAnsi="Times New Roman" w:cs="Times New Roman"/>
          <w:b/>
        </w:rPr>
        <w:t xml:space="preserve">flatoxin </w:t>
      </w:r>
      <w:r w:rsidR="00570B11">
        <w:rPr>
          <w:rFonts w:ascii="Times New Roman" w:hAnsi="Times New Roman" w:cs="Times New Roman"/>
          <w:b/>
        </w:rPr>
        <w:t>C</w:t>
      </w:r>
      <w:r w:rsidR="00D37A56" w:rsidRPr="00DA4F53">
        <w:rPr>
          <w:rFonts w:ascii="Times New Roman" w:hAnsi="Times New Roman" w:cs="Times New Roman"/>
          <w:b/>
        </w:rPr>
        <w:t xml:space="preserve">ontrol </w:t>
      </w:r>
      <w:r w:rsidR="00570B11">
        <w:rPr>
          <w:rFonts w:ascii="Times New Roman" w:hAnsi="Times New Roman" w:cs="Times New Roman"/>
          <w:b/>
        </w:rPr>
        <w:t>P</w:t>
      </w:r>
      <w:r w:rsidR="00D37A56" w:rsidRPr="00DA4F53">
        <w:rPr>
          <w:rFonts w:ascii="Times New Roman" w:hAnsi="Times New Roman" w:cs="Times New Roman"/>
          <w:b/>
        </w:rPr>
        <w:t xml:space="preserve">ractices </w:t>
      </w:r>
      <w:r w:rsidR="004A2F4A" w:rsidRPr="00DA4F53">
        <w:rPr>
          <w:rFonts w:ascii="Times New Roman" w:hAnsi="Times New Roman" w:cs="Times New Roman"/>
          <w:b/>
        </w:rPr>
        <w:t xml:space="preserve">in Eastern </w:t>
      </w:r>
      <w:r w:rsidR="00570B11">
        <w:rPr>
          <w:rFonts w:ascii="Times New Roman" w:hAnsi="Times New Roman" w:cs="Times New Roman"/>
          <w:b/>
        </w:rPr>
        <w:t>P</w:t>
      </w:r>
      <w:r w:rsidR="00002189" w:rsidRPr="00DA4F53">
        <w:rPr>
          <w:rFonts w:ascii="Times New Roman" w:hAnsi="Times New Roman" w:cs="Times New Roman"/>
          <w:b/>
        </w:rPr>
        <w:t xml:space="preserve">rovince of </w:t>
      </w:r>
      <w:r w:rsidR="004A2F4A" w:rsidRPr="00DA4F53">
        <w:rPr>
          <w:rFonts w:ascii="Times New Roman" w:hAnsi="Times New Roman" w:cs="Times New Roman"/>
          <w:b/>
        </w:rPr>
        <w:t>Zambia</w:t>
      </w:r>
    </w:p>
    <w:p w:rsidR="003D0EA5" w:rsidRPr="00DA4F53" w:rsidRDefault="004A2F4A" w:rsidP="00DA4F53">
      <w:pPr>
        <w:jc w:val="both"/>
        <w:rPr>
          <w:rFonts w:ascii="Times New Roman" w:hAnsi="Times New Roman" w:cs="Times New Roman"/>
        </w:rPr>
      </w:pPr>
      <w:r w:rsidRPr="00DA4F53">
        <w:rPr>
          <w:rFonts w:ascii="Times New Roman" w:hAnsi="Times New Roman" w:cs="Times New Roman"/>
        </w:rPr>
        <w:t>Mukanga</w:t>
      </w:r>
      <w:r w:rsidR="00570B11">
        <w:rPr>
          <w:rFonts w:ascii="Times New Roman" w:hAnsi="Times New Roman" w:cs="Times New Roman"/>
        </w:rPr>
        <w:t xml:space="preserve"> </w:t>
      </w:r>
      <w:r w:rsidR="003D306B" w:rsidRPr="00DA4F53">
        <w:rPr>
          <w:rFonts w:ascii="Times New Roman" w:hAnsi="Times New Roman" w:cs="Times New Roman"/>
        </w:rPr>
        <w:t>M.</w:t>
      </w:r>
      <w:r w:rsidR="00570B11" w:rsidRPr="00570B11">
        <w:rPr>
          <w:rFonts w:ascii="Times New Roman" w:hAnsi="Times New Roman" w:cs="Times New Roman"/>
          <w:vertAlign w:val="superscript"/>
        </w:rPr>
        <w:t>1</w:t>
      </w:r>
      <w:r w:rsidRPr="00DA4F53">
        <w:rPr>
          <w:rFonts w:ascii="Times New Roman" w:hAnsi="Times New Roman" w:cs="Times New Roman"/>
        </w:rPr>
        <w:t>, L. Matumba</w:t>
      </w:r>
      <w:r w:rsidRPr="00DA4F53">
        <w:rPr>
          <w:rFonts w:ascii="Times New Roman" w:hAnsi="Times New Roman" w:cs="Times New Roman"/>
          <w:vertAlign w:val="superscript"/>
        </w:rPr>
        <w:t>2</w:t>
      </w:r>
      <w:r w:rsidRPr="00DA4F53">
        <w:rPr>
          <w:rFonts w:ascii="Times New Roman" w:hAnsi="Times New Roman" w:cs="Times New Roman"/>
        </w:rPr>
        <w:t>, B. Makwenda</w:t>
      </w:r>
      <w:r w:rsidRPr="00DA4F53">
        <w:rPr>
          <w:rFonts w:ascii="Times New Roman" w:hAnsi="Times New Roman" w:cs="Times New Roman"/>
          <w:vertAlign w:val="superscript"/>
        </w:rPr>
        <w:t>3</w:t>
      </w:r>
      <w:r w:rsidRPr="00DA4F53">
        <w:rPr>
          <w:rFonts w:ascii="Times New Roman" w:hAnsi="Times New Roman" w:cs="Times New Roman"/>
        </w:rPr>
        <w:t>, S. Alfred</w:t>
      </w:r>
      <w:r w:rsidRPr="00DA4F53">
        <w:rPr>
          <w:rFonts w:ascii="Times New Roman" w:hAnsi="Times New Roman" w:cs="Times New Roman"/>
          <w:vertAlign w:val="superscript"/>
        </w:rPr>
        <w:t>4</w:t>
      </w:r>
      <w:r w:rsidRPr="00DA4F53">
        <w:rPr>
          <w:rFonts w:ascii="Times New Roman" w:hAnsi="Times New Roman" w:cs="Times New Roman"/>
        </w:rPr>
        <w:t>, W. Sakala</w:t>
      </w:r>
      <w:r w:rsidRPr="00DA4F53">
        <w:rPr>
          <w:rFonts w:ascii="Times New Roman" w:hAnsi="Times New Roman" w:cs="Times New Roman"/>
          <w:vertAlign w:val="superscript"/>
        </w:rPr>
        <w:t>5</w:t>
      </w:r>
      <w:r w:rsidRPr="00DA4F53">
        <w:rPr>
          <w:rFonts w:ascii="Times New Roman" w:hAnsi="Times New Roman" w:cs="Times New Roman"/>
        </w:rPr>
        <w:t>, K. Kanenga</w:t>
      </w:r>
      <w:r w:rsidRPr="00DA4F53">
        <w:rPr>
          <w:rFonts w:ascii="Times New Roman" w:hAnsi="Times New Roman" w:cs="Times New Roman"/>
          <w:vertAlign w:val="superscript"/>
        </w:rPr>
        <w:t>6</w:t>
      </w:r>
      <w:r w:rsidRPr="00DA4F53">
        <w:rPr>
          <w:rFonts w:ascii="Times New Roman" w:hAnsi="Times New Roman" w:cs="Times New Roman"/>
        </w:rPr>
        <w:t xml:space="preserve"> B. Kabamba</w:t>
      </w:r>
      <w:r w:rsidRPr="00DA4F53">
        <w:rPr>
          <w:rFonts w:ascii="Times New Roman" w:hAnsi="Times New Roman" w:cs="Times New Roman"/>
          <w:vertAlign w:val="superscript"/>
        </w:rPr>
        <w:t>1</w:t>
      </w:r>
      <w:r w:rsidRPr="00DA4F53">
        <w:rPr>
          <w:rFonts w:ascii="Times New Roman" w:hAnsi="Times New Roman" w:cs="Times New Roman"/>
        </w:rPr>
        <w:t xml:space="preserve">, </w:t>
      </w:r>
      <w:r w:rsidR="003D306B" w:rsidRPr="00DA4F53">
        <w:rPr>
          <w:rFonts w:ascii="Times New Roman" w:hAnsi="Times New Roman" w:cs="Times New Roman"/>
        </w:rPr>
        <w:t>T</w:t>
      </w:r>
      <w:r w:rsidRPr="00DA4F53">
        <w:rPr>
          <w:rFonts w:ascii="Times New Roman" w:hAnsi="Times New Roman" w:cs="Times New Roman"/>
        </w:rPr>
        <w:t xml:space="preserve">. </w:t>
      </w:r>
      <w:r w:rsidR="003D306B" w:rsidRPr="00DA4F53">
        <w:rPr>
          <w:rFonts w:ascii="Times New Roman" w:hAnsi="Times New Roman" w:cs="Times New Roman"/>
        </w:rPr>
        <w:t>Chancellor</w:t>
      </w:r>
      <w:r w:rsidR="00570B11" w:rsidRPr="00DA4F53">
        <w:rPr>
          <w:rFonts w:ascii="Times New Roman" w:hAnsi="Times New Roman" w:cs="Times New Roman"/>
          <w:vertAlign w:val="superscript"/>
        </w:rPr>
        <w:t>7</w:t>
      </w:r>
      <w:r w:rsidR="00570B11">
        <w:rPr>
          <w:rFonts w:ascii="Times New Roman" w:hAnsi="Times New Roman" w:cs="Times New Roman"/>
        </w:rPr>
        <w:t xml:space="preserve"> </w:t>
      </w:r>
      <w:r w:rsidR="00570B11" w:rsidRPr="00DA4F53">
        <w:rPr>
          <w:rFonts w:ascii="Times New Roman" w:hAnsi="Times New Roman" w:cs="Times New Roman"/>
        </w:rPr>
        <w:t>and</w:t>
      </w:r>
      <w:r w:rsidR="000B7D66" w:rsidRPr="00DA4F53">
        <w:rPr>
          <w:rFonts w:ascii="Times New Roman" w:hAnsi="Times New Roman" w:cs="Times New Roman"/>
        </w:rPr>
        <w:t xml:space="preserve"> </w:t>
      </w:r>
      <w:r w:rsidR="003D306B" w:rsidRPr="00DA4F53">
        <w:rPr>
          <w:rFonts w:ascii="Times New Roman" w:hAnsi="Times New Roman" w:cs="Times New Roman"/>
        </w:rPr>
        <w:t>J. Mugabe</w:t>
      </w:r>
      <w:r w:rsidR="003D306B" w:rsidRPr="00DA4F53">
        <w:rPr>
          <w:rFonts w:ascii="Times New Roman" w:hAnsi="Times New Roman" w:cs="Times New Roman"/>
          <w:vertAlign w:val="superscript"/>
        </w:rPr>
        <w:t>8</w:t>
      </w:r>
      <w:bookmarkEnd w:id="0"/>
    </w:p>
    <w:p w:rsidR="004A2F4A" w:rsidRPr="00DA4F53" w:rsidRDefault="004A2F4A" w:rsidP="00DA4F53">
      <w:pPr>
        <w:jc w:val="both"/>
        <w:rPr>
          <w:rFonts w:ascii="Times New Roman" w:hAnsi="Times New Roman" w:cs="Times New Roman"/>
        </w:rPr>
      </w:pPr>
      <w:r w:rsidRPr="00DA4F53">
        <w:rPr>
          <w:rFonts w:ascii="Times New Roman" w:hAnsi="Times New Roman" w:cs="Times New Roman"/>
          <w:vertAlign w:val="superscript"/>
        </w:rPr>
        <w:t>1</w:t>
      </w:r>
      <w:r w:rsidRPr="00DA4F53">
        <w:rPr>
          <w:rFonts w:ascii="Times New Roman" w:hAnsi="Times New Roman" w:cs="Times New Roman"/>
        </w:rPr>
        <w:t xml:space="preserve"> Mount Makulu Central Research Station, Zambia Agriculture Research Institute,</w:t>
      </w:r>
      <w:r w:rsidR="0011000A" w:rsidRPr="00DA4F53">
        <w:rPr>
          <w:rFonts w:ascii="Times New Roman" w:hAnsi="Times New Roman" w:cs="Times New Roman"/>
        </w:rPr>
        <w:t xml:space="preserve"> Private Bag 7,</w:t>
      </w:r>
      <w:r w:rsidRPr="00DA4F53">
        <w:rPr>
          <w:rFonts w:ascii="Times New Roman" w:hAnsi="Times New Roman" w:cs="Times New Roman"/>
        </w:rPr>
        <w:t xml:space="preserve"> Chilanga</w:t>
      </w:r>
      <w:r w:rsidR="0011000A" w:rsidRPr="00DA4F53">
        <w:rPr>
          <w:rFonts w:ascii="Times New Roman" w:hAnsi="Times New Roman" w:cs="Times New Roman"/>
        </w:rPr>
        <w:t>, Zambia</w:t>
      </w:r>
    </w:p>
    <w:p w:rsidR="004A2F4A" w:rsidRPr="00DA4F53" w:rsidRDefault="004A2F4A" w:rsidP="00DA4F53">
      <w:pPr>
        <w:jc w:val="both"/>
        <w:rPr>
          <w:rFonts w:ascii="Times New Roman" w:hAnsi="Times New Roman" w:cs="Times New Roman"/>
        </w:rPr>
      </w:pPr>
      <w:r w:rsidRPr="00DA4F53">
        <w:rPr>
          <w:rFonts w:ascii="Times New Roman" w:hAnsi="Times New Roman" w:cs="Times New Roman"/>
          <w:vertAlign w:val="superscript"/>
        </w:rPr>
        <w:t>2</w:t>
      </w:r>
      <w:r w:rsidRPr="00DA4F53">
        <w:rPr>
          <w:rFonts w:ascii="Times New Roman" w:hAnsi="Times New Roman" w:cs="Times New Roman"/>
        </w:rPr>
        <w:t xml:space="preserve"> University of Lilongwe</w:t>
      </w:r>
      <w:r w:rsidR="006E06B7">
        <w:rPr>
          <w:rFonts w:ascii="Times New Roman" w:hAnsi="Times New Roman" w:cs="Times New Roman"/>
        </w:rPr>
        <w:t xml:space="preserve"> for Agriculture and Natural Resources</w:t>
      </w:r>
      <w:r w:rsidRPr="00DA4F53">
        <w:rPr>
          <w:rFonts w:ascii="Times New Roman" w:hAnsi="Times New Roman" w:cs="Times New Roman"/>
        </w:rPr>
        <w:t xml:space="preserve">, </w:t>
      </w:r>
      <w:r w:rsidR="004F2285" w:rsidRPr="00DA4F53">
        <w:rPr>
          <w:rFonts w:ascii="Times New Roman" w:hAnsi="Times New Roman" w:cs="Times New Roman"/>
        </w:rPr>
        <w:t xml:space="preserve">Bunda College Campus, P. O. Box 219 </w:t>
      </w:r>
      <w:r w:rsidRPr="00DA4F53">
        <w:rPr>
          <w:rFonts w:ascii="Times New Roman" w:hAnsi="Times New Roman" w:cs="Times New Roman"/>
        </w:rPr>
        <w:t>Lilongwe, Malawi</w:t>
      </w:r>
    </w:p>
    <w:p w:rsidR="004A2F4A" w:rsidRPr="00DA4F53" w:rsidRDefault="004A2F4A" w:rsidP="00DA4F53">
      <w:pPr>
        <w:jc w:val="both"/>
        <w:rPr>
          <w:rFonts w:ascii="Times New Roman" w:hAnsi="Times New Roman" w:cs="Times New Roman"/>
        </w:rPr>
      </w:pPr>
      <w:r w:rsidRPr="00DA4F53">
        <w:rPr>
          <w:rFonts w:ascii="Times New Roman" w:hAnsi="Times New Roman" w:cs="Times New Roman"/>
          <w:vertAlign w:val="superscript"/>
        </w:rPr>
        <w:t>3</w:t>
      </w:r>
      <w:r w:rsidRPr="00DA4F53">
        <w:rPr>
          <w:rFonts w:ascii="Times New Roman" w:hAnsi="Times New Roman" w:cs="Times New Roman"/>
        </w:rPr>
        <w:t xml:space="preserve"> National Small-Scale Fa</w:t>
      </w:r>
      <w:r w:rsidR="0067776C" w:rsidRPr="00DA4F53">
        <w:rPr>
          <w:rFonts w:ascii="Times New Roman" w:hAnsi="Times New Roman" w:cs="Times New Roman"/>
        </w:rPr>
        <w:t>r</w:t>
      </w:r>
      <w:r w:rsidRPr="00DA4F53">
        <w:rPr>
          <w:rFonts w:ascii="Times New Roman" w:hAnsi="Times New Roman" w:cs="Times New Roman"/>
        </w:rPr>
        <w:t>mer Association of Malawi</w:t>
      </w:r>
      <w:r w:rsidR="004F2285" w:rsidRPr="00DA4F53">
        <w:rPr>
          <w:rFonts w:ascii="Times New Roman" w:hAnsi="Times New Roman" w:cs="Times New Roman"/>
        </w:rPr>
        <w:t xml:space="preserve">, Lilongwe, Malawi </w:t>
      </w:r>
    </w:p>
    <w:p w:rsidR="004A2F4A" w:rsidRPr="00DA4F53" w:rsidRDefault="004A2F4A" w:rsidP="00DA4F53">
      <w:pPr>
        <w:jc w:val="both"/>
        <w:rPr>
          <w:rFonts w:ascii="Times New Roman" w:hAnsi="Times New Roman" w:cs="Times New Roman"/>
        </w:rPr>
      </w:pPr>
      <w:r w:rsidRPr="00DA4F53">
        <w:rPr>
          <w:rFonts w:ascii="Times New Roman" w:hAnsi="Times New Roman" w:cs="Times New Roman"/>
          <w:vertAlign w:val="superscript"/>
        </w:rPr>
        <w:t>4</w:t>
      </w:r>
      <w:r w:rsidRPr="00DA4F53">
        <w:rPr>
          <w:rFonts w:ascii="Times New Roman" w:hAnsi="Times New Roman" w:cs="Times New Roman"/>
        </w:rPr>
        <w:t xml:space="preserve"> Food Agriculture Natural Resources Policy Analysis Network</w:t>
      </w:r>
      <w:r w:rsidR="004F2285" w:rsidRPr="00DA4F53">
        <w:rPr>
          <w:rFonts w:ascii="Times New Roman" w:hAnsi="Times New Roman" w:cs="Times New Roman"/>
        </w:rPr>
        <w:t>, Johannesburg, RSA</w:t>
      </w:r>
    </w:p>
    <w:p w:rsidR="004A2F4A" w:rsidRPr="00DA4F53" w:rsidRDefault="004A2F4A" w:rsidP="00DA4F53">
      <w:pPr>
        <w:jc w:val="both"/>
        <w:rPr>
          <w:rFonts w:ascii="Times New Roman" w:hAnsi="Times New Roman" w:cs="Times New Roman"/>
        </w:rPr>
      </w:pPr>
      <w:r w:rsidRPr="00DA4F53">
        <w:rPr>
          <w:rFonts w:ascii="Times New Roman" w:hAnsi="Times New Roman" w:cs="Times New Roman"/>
          <w:vertAlign w:val="superscript"/>
        </w:rPr>
        <w:t>5</w:t>
      </w:r>
      <w:r w:rsidRPr="00DA4F53">
        <w:rPr>
          <w:rFonts w:ascii="Times New Roman" w:hAnsi="Times New Roman" w:cs="Times New Roman"/>
        </w:rPr>
        <w:t xml:space="preserve"> Farmer Out-grower Foundation Limited</w:t>
      </w:r>
      <w:r w:rsidR="004F2285" w:rsidRPr="00DA4F53">
        <w:rPr>
          <w:rFonts w:ascii="Times New Roman" w:hAnsi="Times New Roman" w:cs="Times New Roman"/>
        </w:rPr>
        <w:t>, Chipata</w:t>
      </w:r>
    </w:p>
    <w:p w:rsidR="00B46C0A" w:rsidRPr="00DA4F53" w:rsidRDefault="004A2F4A" w:rsidP="00DA4F53">
      <w:pPr>
        <w:jc w:val="both"/>
        <w:rPr>
          <w:rFonts w:ascii="Times New Roman" w:hAnsi="Times New Roman" w:cs="Times New Roman"/>
        </w:rPr>
      </w:pPr>
      <w:r w:rsidRPr="00DA4F53">
        <w:rPr>
          <w:rFonts w:ascii="Times New Roman" w:hAnsi="Times New Roman" w:cs="Times New Roman"/>
          <w:vertAlign w:val="superscript"/>
        </w:rPr>
        <w:t>6</w:t>
      </w:r>
      <w:r w:rsidRPr="00DA4F53">
        <w:rPr>
          <w:rFonts w:ascii="Times New Roman" w:hAnsi="Times New Roman" w:cs="Times New Roman"/>
        </w:rPr>
        <w:t xml:space="preserve"> Msekera Research Station, Zambia Agriculture Research Station, Chipata</w:t>
      </w:r>
    </w:p>
    <w:p w:rsidR="00B46C0A" w:rsidRPr="003A51D3" w:rsidRDefault="00B46C0A" w:rsidP="00DA4F53">
      <w:pPr>
        <w:jc w:val="both"/>
        <w:rPr>
          <w:rStyle w:val="IntenseEmphasis"/>
        </w:rPr>
      </w:pPr>
      <w:r w:rsidRPr="00DA4F53">
        <w:rPr>
          <w:rFonts w:ascii="Times New Roman" w:hAnsi="Times New Roman" w:cs="Times New Roman"/>
          <w:vertAlign w:val="superscript"/>
        </w:rPr>
        <w:t>7</w:t>
      </w:r>
      <w:r w:rsidRPr="00DA4F53">
        <w:rPr>
          <w:rFonts w:ascii="Times New Roman" w:hAnsi="Times New Roman" w:cs="Times New Roman"/>
        </w:rPr>
        <w:t xml:space="preserve"> </w:t>
      </w:r>
      <w:r w:rsidR="003D33E1" w:rsidRPr="00DA4F53">
        <w:rPr>
          <w:rFonts w:ascii="Times New Roman" w:hAnsi="Times New Roman" w:cs="Times New Roman"/>
        </w:rPr>
        <w:t>Natural Resources Institute, Greenwich University, United Kingdom</w:t>
      </w:r>
    </w:p>
    <w:p w:rsidR="003D306B" w:rsidRPr="00DA4F53" w:rsidRDefault="003D306B" w:rsidP="00DA4F53">
      <w:pPr>
        <w:jc w:val="both"/>
        <w:rPr>
          <w:rFonts w:ascii="Times New Roman" w:hAnsi="Times New Roman" w:cs="Times New Roman"/>
        </w:rPr>
      </w:pPr>
      <w:r w:rsidRPr="006E06B7">
        <w:rPr>
          <w:rFonts w:ascii="Times New Roman" w:hAnsi="Times New Roman" w:cs="Times New Roman"/>
          <w:vertAlign w:val="superscript"/>
        </w:rPr>
        <w:t xml:space="preserve">8 </w:t>
      </w:r>
      <w:r w:rsidRPr="00DA4F53">
        <w:rPr>
          <w:rFonts w:ascii="Times New Roman" w:hAnsi="Times New Roman" w:cs="Times New Roman"/>
        </w:rPr>
        <w:t xml:space="preserve">Forum for Agricultural Research in Africa, Accra, Ghana </w:t>
      </w:r>
    </w:p>
    <w:p w:rsidR="006E06B7" w:rsidRDefault="006E06B7" w:rsidP="00DA4F53">
      <w:pPr>
        <w:jc w:val="both"/>
        <w:rPr>
          <w:rFonts w:ascii="Times New Roman" w:hAnsi="Times New Roman" w:cs="Times New Roman"/>
          <w:b/>
        </w:rPr>
      </w:pPr>
    </w:p>
    <w:p w:rsidR="004A2F4A" w:rsidRPr="00DA4F53" w:rsidRDefault="00E4568D" w:rsidP="00DA4F53">
      <w:pPr>
        <w:jc w:val="both"/>
        <w:rPr>
          <w:rFonts w:ascii="Times New Roman" w:hAnsi="Times New Roman" w:cs="Times New Roman"/>
          <w:b/>
        </w:rPr>
      </w:pPr>
      <w:r w:rsidRPr="00DA4F53">
        <w:rPr>
          <w:rFonts w:ascii="Times New Roman" w:hAnsi="Times New Roman" w:cs="Times New Roman"/>
          <w:b/>
        </w:rPr>
        <w:t>ABSTRACT</w:t>
      </w:r>
    </w:p>
    <w:p w:rsidR="00DA6406" w:rsidRPr="000D402B" w:rsidRDefault="00DA6406" w:rsidP="00DA4F53">
      <w:pPr>
        <w:spacing w:after="0" w:line="240" w:lineRule="auto"/>
        <w:jc w:val="both"/>
        <w:rPr>
          <w:rFonts w:ascii="Times New Roman" w:hAnsi="Times New Roman" w:cs="Times New Roman"/>
        </w:rPr>
      </w:pPr>
      <w:r w:rsidRPr="000D402B">
        <w:rPr>
          <w:rFonts w:ascii="Times New Roman" w:eastAsia="Times New Roman" w:hAnsi="Times New Roman" w:cs="Times New Roman"/>
          <w:lang w:eastAsia="en-ZW"/>
        </w:rPr>
        <w:t xml:space="preserve">Aflatoxins contamination remains a major challenge for small holder groundnut producers in Eastern Zambia. The stringent regulatory regimes in lucrative international markets continue to deny market access by groundnuts produced in this region. </w:t>
      </w:r>
      <w:r w:rsidR="00703251" w:rsidRPr="000D402B">
        <w:rPr>
          <w:rFonts w:ascii="Times New Roman" w:eastAsia="Times New Roman" w:hAnsi="Times New Roman" w:cs="Times New Roman"/>
          <w:lang w:eastAsia="en-ZW"/>
        </w:rPr>
        <w:t>The research activity was carried out in Eastern Province of Zambia</w:t>
      </w:r>
      <w:r w:rsidR="00C31C4A">
        <w:rPr>
          <w:rFonts w:ascii="Times New Roman" w:eastAsia="Times New Roman" w:hAnsi="Times New Roman" w:cs="Times New Roman"/>
          <w:lang w:eastAsia="en-ZW"/>
        </w:rPr>
        <w:t>,</w:t>
      </w:r>
      <w:r w:rsidR="00703251" w:rsidRPr="000D402B">
        <w:rPr>
          <w:rFonts w:ascii="Times New Roman" w:eastAsia="Times New Roman" w:hAnsi="Times New Roman" w:cs="Times New Roman"/>
          <w:lang w:eastAsia="en-ZW"/>
        </w:rPr>
        <w:t xml:space="preserve"> </w:t>
      </w:r>
      <w:r w:rsidR="00C31C4A" w:rsidRPr="000D402B">
        <w:rPr>
          <w:rFonts w:ascii="Times New Roman" w:eastAsia="Times New Roman" w:hAnsi="Times New Roman" w:cs="Times New Roman"/>
          <w:lang w:eastAsia="en-ZW"/>
        </w:rPr>
        <w:t>with the objective of evaluating and demonstrate pre-harvest technologies to groundnut farmers</w:t>
      </w:r>
      <w:r w:rsidR="00C31C4A">
        <w:rPr>
          <w:rFonts w:ascii="Times New Roman" w:eastAsia="Times New Roman" w:hAnsi="Times New Roman" w:cs="Times New Roman"/>
          <w:lang w:eastAsia="en-ZW"/>
        </w:rPr>
        <w:t>.</w:t>
      </w:r>
      <w:r w:rsidR="00C31C4A" w:rsidRPr="000D402B">
        <w:rPr>
          <w:rFonts w:ascii="Times New Roman" w:eastAsia="Times New Roman" w:hAnsi="Times New Roman" w:cs="Times New Roman"/>
          <w:lang w:eastAsia="en-ZW"/>
        </w:rPr>
        <w:t xml:space="preserve"> </w:t>
      </w:r>
      <w:r w:rsidRPr="000D402B">
        <w:rPr>
          <w:rFonts w:ascii="Times New Roman" w:eastAsia="Times New Roman" w:hAnsi="Times New Roman" w:cs="Times New Roman"/>
          <w:lang w:eastAsia="en-ZW"/>
        </w:rPr>
        <w:t>On-farm trial</w:t>
      </w:r>
      <w:r w:rsidR="00521394" w:rsidRPr="000D402B">
        <w:rPr>
          <w:rFonts w:ascii="Times New Roman" w:eastAsia="Times New Roman" w:hAnsi="Times New Roman" w:cs="Times New Roman"/>
          <w:lang w:eastAsia="en-ZW"/>
        </w:rPr>
        <w:t>s</w:t>
      </w:r>
      <w:r w:rsidRPr="000D402B">
        <w:rPr>
          <w:rFonts w:ascii="Times New Roman" w:eastAsia="Times New Roman" w:hAnsi="Times New Roman" w:cs="Times New Roman"/>
          <w:lang w:eastAsia="en-ZW"/>
        </w:rPr>
        <w:t xml:space="preserve"> were carried </w:t>
      </w:r>
      <w:r w:rsidR="00703251" w:rsidRPr="000D402B">
        <w:rPr>
          <w:rFonts w:ascii="Times New Roman" w:eastAsia="Times New Roman" w:hAnsi="Times New Roman" w:cs="Times New Roman"/>
          <w:lang w:eastAsia="en-ZW"/>
        </w:rPr>
        <w:t xml:space="preserve">at </w:t>
      </w:r>
      <w:r w:rsidR="005E54DF" w:rsidRPr="000D402B">
        <w:rPr>
          <w:rFonts w:ascii="Times New Roman" w:eastAsia="Times New Roman" w:hAnsi="Times New Roman" w:cs="Times New Roman"/>
          <w:lang w:eastAsia="en-ZW"/>
        </w:rPr>
        <w:t xml:space="preserve">Chinkhombe </w:t>
      </w:r>
      <w:r w:rsidR="00703251" w:rsidRPr="000D402B">
        <w:rPr>
          <w:rFonts w:ascii="Times New Roman" w:eastAsia="Times New Roman" w:hAnsi="Times New Roman" w:cs="Times New Roman"/>
          <w:lang w:eastAsia="en-ZW"/>
        </w:rPr>
        <w:t xml:space="preserve">and </w:t>
      </w:r>
      <w:r w:rsidR="00521394" w:rsidRPr="000D402B">
        <w:rPr>
          <w:rFonts w:ascii="Times New Roman" w:eastAsia="Times New Roman" w:hAnsi="Times New Roman" w:cs="Times New Roman"/>
          <w:lang w:eastAsia="en-ZW"/>
        </w:rPr>
        <w:t>Kalichero Agricultural Camps</w:t>
      </w:r>
      <w:r w:rsidRPr="000D402B">
        <w:rPr>
          <w:rFonts w:ascii="Times New Roman" w:eastAsia="Times New Roman" w:hAnsi="Times New Roman" w:cs="Times New Roman"/>
          <w:lang w:eastAsia="en-ZW"/>
        </w:rPr>
        <w:t xml:space="preserve">, while an on-station trial was carried at </w:t>
      </w:r>
      <w:r w:rsidR="00A33F31" w:rsidRPr="000D402B">
        <w:rPr>
          <w:rFonts w:ascii="Times New Roman" w:eastAsia="Times New Roman" w:hAnsi="Times New Roman" w:cs="Times New Roman"/>
          <w:lang w:eastAsia="en-ZW"/>
        </w:rPr>
        <w:t xml:space="preserve">Mount Makulu Central Research Station </w:t>
      </w:r>
      <w:r w:rsidRPr="000D402B">
        <w:rPr>
          <w:rFonts w:ascii="Times New Roman" w:eastAsia="Times New Roman" w:hAnsi="Times New Roman" w:cs="Times New Roman"/>
          <w:lang w:eastAsia="en-ZW"/>
        </w:rPr>
        <w:t>fr</w:t>
      </w:r>
      <w:r w:rsidR="004B65B7" w:rsidRPr="000D402B">
        <w:rPr>
          <w:rFonts w:ascii="Times New Roman" w:eastAsia="Times New Roman" w:hAnsi="Times New Roman" w:cs="Times New Roman"/>
          <w:lang w:eastAsia="en-ZW"/>
        </w:rPr>
        <w:t>om 2015-2017</w:t>
      </w:r>
      <w:r w:rsidR="00703251" w:rsidRPr="000D402B">
        <w:rPr>
          <w:rFonts w:ascii="Times New Roman" w:eastAsia="Times New Roman" w:hAnsi="Times New Roman" w:cs="Times New Roman"/>
          <w:lang w:eastAsia="en-ZW"/>
        </w:rPr>
        <w:t xml:space="preserve">. </w:t>
      </w:r>
      <w:r w:rsidR="004B65B7" w:rsidRPr="000D402B">
        <w:rPr>
          <w:rFonts w:ascii="Times New Roman" w:eastAsia="Times New Roman" w:hAnsi="Times New Roman" w:cs="Times New Roman"/>
          <w:lang w:eastAsia="en-ZW"/>
        </w:rPr>
        <w:t>During the period, r</w:t>
      </w:r>
      <w:r w:rsidR="00703251" w:rsidRPr="000D402B">
        <w:rPr>
          <w:rFonts w:ascii="Times New Roman" w:eastAsia="Times New Roman" w:hAnsi="Times New Roman" w:cs="Times New Roman"/>
          <w:lang w:eastAsia="en-ZW"/>
        </w:rPr>
        <w:t>egular visits, trainings</w:t>
      </w:r>
      <w:r w:rsidR="00A33F31" w:rsidRPr="000D402B">
        <w:rPr>
          <w:rFonts w:ascii="Times New Roman" w:eastAsia="Times New Roman" w:hAnsi="Times New Roman" w:cs="Times New Roman"/>
          <w:lang w:eastAsia="en-ZW"/>
        </w:rPr>
        <w:t xml:space="preserve">, </w:t>
      </w:r>
      <w:r w:rsidR="00703251" w:rsidRPr="000D402B">
        <w:rPr>
          <w:rFonts w:ascii="Times New Roman" w:eastAsia="Times New Roman" w:hAnsi="Times New Roman" w:cs="Times New Roman"/>
          <w:lang w:eastAsia="en-ZW"/>
        </w:rPr>
        <w:t>field days</w:t>
      </w:r>
      <w:r w:rsidR="00A33F31" w:rsidRPr="000D402B">
        <w:rPr>
          <w:rFonts w:ascii="Times New Roman" w:eastAsia="Times New Roman" w:hAnsi="Times New Roman" w:cs="Times New Roman"/>
          <w:lang w:eastAsia="en-ZW"/>
        </w:rPr>
        <w:t xml:space="preserve"> and village meetings</w:t>
      </w:r>
      <w:r w:rsidR="004B65B7" w:rsidRPr="000D402B">
        <w:rPr>
          <w:rFonts w:ascii="Times New Roman" w:eastAsia="Times New Roman" w:hAnsi="Times New Roman" w:cs="Times New Roman"/>
          <w:lang w:eastAsia="en-ZW"/>
        </w:rPr>
        <w:t xml:space="preserve"> were conducted with farmers to enhance </w:t>
      </w:r>
      <w:r w:rsidR="00703251" w:rsidRPr="000D402B">
        <w:rPr>
          <w:rFonts w:ascii="Times New Roman" w:eastAsia="Times New Roman" w:hAnsi="Times New Roman" w:cs="Times New Roman"/>
          <w:lang w:eastAsia="en-ZW"/>
        </w:rPr>
        <w:t>researcher</w:t>
      </w:r>
      <w:r w:rsidR="004B65B7" w:rsidRPr="000D402B">
        <w:rPr>
          <w:rFonts w:ascii="Times New Roman" w:eastAsia="Times New Roman" w:hAnsi="Times New Roman" w:cs="Times New Roman"/>
          <w:lang w:eastAsia="en-ZW"/>
        </w:rPr>
        <w:t xml:space="preserve"> – </w:t>
      </w:r>
      <w:r w:rsidR="00703251" w:rsidRPr="000D402B">
        <w:rPr>
          <w:rFonts w:ascii="Times New Roman" w:eastAsia="Times New Roman" w:hAnsi="Times New Roman" w:cs="Times New Roman"/>
          <w:lang w:eastAsia="en-ZW"/>
        </w:rPr>
        <w:t>farmer</w:t>
      </w:r>
      <w:r w:rsidR="004B65B7" w:rsidRPr="000D402B">
        <w:rPr>
          <w:rFonts w:ascii="Times New Roman" w:eastAsia="Times New Roman" w:hAnsi="Times New Roman" w:cs="Times New Roman"/>
          <w:lang w:eastAsia="en-ZW"/>
        </w:rPr>
        <w:t xml:space="preserve"> interaction</w:t>
      </w:r>
      <w:r w:rsidR="00703251" w:rsidRPr="000D402B">
        <w:rPr>
          <w:rFonts w:ascii="Times New Roman" w:eastAsia="Times New Roman" w:hAnsi="Times New Roman" w:cs="Times New Roman"/>
          <w:lang w:eastAsia="en-ZW"/>
        </w:rPr>
        <w:t xml:space="preserve">. </w:t>
      </w:r>
      <w:r w:rsidR="000D402B" w:rsidRPr="000D402B">
        <w:rPr>
          <w:rFonts w:ascii="Times New Roman" w:eastAsia="Times New Roman" w:hAnsi="Times New Roman" w:cs="Times New Roman"/>
          <w:lang w:eastAsia="en-ZW"/>
        </w:rPr>
        <w:t xml:space="preserve">In both </w:t>
      </w:r>
      <w:r w:rsidRPr="000D402B">
        <w:rPr>
          <w:rFonts w:ascii="Times New Roman" w:eastAsia="Times New Roman" w:hAnsi="Times New Roman" w:cs="Times New Roman"/>
          <w:lang w:eastAsia="en-ZW"/>
        </w:rPr>
        <w:t xml:space="preserve">on-farm </w:t>
      </w:r>
      <w:r w:rsidR="000D402B" w:rsidRPr="000D402B">
        <w:rPr>
          <w:rFonts w:ascii="Times New Roman" w:eastAsia="Times New Roman" w:hAnsi="Times New Roman" w:cs="Times New Roman"/>
          <w:lang w:eastAsia="en-ZW"/>
        </w:rPr>
        <w:t xml:space="preserve">and on-station </w:t>
      </w:r>
      <w:r w:rsidRPr="000D402B">
        <w:rPr>
          <w:rFonts w:ascii="Times New Roman" w:eastAsia="Times New Roman" w:hAnsi="Times New Roman" w:cs="Times New Roman"/>
          <w:lang w:eastAsia="en-ZW"/>
        </w:rPr>
        <w:t>trials, significant</w:t>
      </w:r>
      <w:r w:rsidR="000D402B" w:rsidRPr="000D402B">
        <w:rPr>
          <w:rFonts w:ascii="Times New Roman" w:eastAsia="Times New Roman" w:hAnsi="Times New Roman" w:cs="Times New Roman"/>
          <w:lang w:eastAsia="en-ZW"/>
        </w:rPr>
        <w:t xml:space="preserve">ly </w:t>
      </w:r>
      <w:r w:rsidRPr="000D402B">
        <w:rPr>
          <w:rFonts w:ascii="Times New Roman" w:eastAsia="Times New Roman" w:hAnsi="Times New Roman" w:cs="Times New Roman"/>
          <w:lang w:eastAsia="en-ZW"/>
        </w:rPr>
        <w:t xml:space="preserve">high levels of </w:t>
      </w:r>
      <w:r w:rsidR="00C31C4A">
        <w:rPr>
          <w:rFonts w:ascii="Times New Roman" w:eastAsia="Times New Roman" w:hAnsi="Times New Roman" w:cs="Times New Roman"/>
          <w:lang w:eastAsia="en-ZW"/>
        </w:rPr>
        <w:t xml:space="preserve">low levels </w:t>
      </w:r>
      <w:r w:rsidRPr="000D402B">
        <w:rPr>
          <w:rFonts w:ascii="Times New Roman" w:eastAsia="Times New Roman" w:hAnsi="Times New Roman" w:cs="Times New Roman"/>
          <w:lang w:eastAsia="en-ZW"/>
        </w:rPr>
        <w:t>aflatoxin were observed in</w:t>
      </w:r>
      <w:r w:rsidR="000D402B" w:rsidRPr="000D402B">
        <w:rPr>
          <w:rFonts w:ascii="Times New Roman" w:eastAsia="Times New Roman" w:hAnsi="Times New Roman" w:cs="Times New Roman"/>
          <w:lang w:eastAsia="en-ZW"/>
        </w:rPr>
        <w:t xml:space="preserve"> groundnuts planted in </w:t>
      </w:r>
      <w:r w:rsidR="00C31C4A">
        <w:rPr>
          <w:rFonts w:ascii="Times New Roman" w:eastAsia="Times New Roman" w:hAnsi="Times New Roman" w:cs="Times New Roman"/>
          <w:lang w:eastAsia="en-ZW"/>
        </w:rPr>
        <w:t>tied ridges</w:t>
      </w:r>
      <w:r w:rsidRPr="000D402B">
        <w:rPr>
          <w:rFonts w:ascii="Times New Roman" w:eastAsia="Times New Roman" w:hAnsi="Times New Roman" w:cs="Times New Roman"/>
          <w:lang w:eastAsia="en-ZW"/>
        </w:rPr>
        <w:t>.</w:t>
      </w:r>
      <w:r w:rsidR="000D402B" w:rsidRPr="000D402B">
        <w:rPr>
          <w:rFonts w:ascii="Times New Roman" w:eastAsia="Times New Roman" w:hAnsi="Times New Roman" w:cs="Times New Roman"/>
          <w:lang w:eastAsia="en-ZW"/>
        </w:rPr>
        <w:t xml:space="preserve"> However, while on-farm </w:t>
      </w:r>
      <w:r w:rsidR="00C31C4A">
        <w:rPr>
          <w:rFonts w:ascii="Times New Roman" w:eastAsia="Times New Roman" w:hAnsi="Times New Roman" w:cs="Times New Roman"/>
          <w:lang w:eastAsia="en-ZW"/>
        </w:rPr>
        <w:t xml:space="preserve">trials had low levels of aflatoxin in 2017 </w:t>
      </w:r>
      <w:r w:rsidR="000D402B" w:rsidRPr="000D402B">
        <w:rPr>
          <w:rFonts w:ascii="Times New Roman" w:eastAsia="Times New Roman" w:hAnsi="Times New Roman" w:cs="Times New Roman"/>
          <w:lang w:eastAsia="en-ZW"/>
        </w:rPr>
        <w:t>this was not case for on-station</w:t>
      </w:r>
      <w:r w:rsidR="00C31C4A">
        <w:rPr>
          <w:rFonts w:ascii="Times New Roman" w:eastAsia="Times New Roman" w:hAnsi="Times New Roman" w:cs="Times New Roman"/>
          <w:lang w:eastAsia="en-ZW"/>
        </w:rPr>
        <w:t xml:space="preserve"> as it was planted late and experience</w:t>
      </w:r>
      <w:r w:rsidR="00C967CB">
        <w:rPr>
          <w:rFonts w:ascii="Times New Roman" w:eastAsia="Times New Roman" w:hAnsi="Times New Roman" w:cs="Times New Roman"/>
          <w:lang w:eastAsia="en-ZW"/>
        </w:rPr>
        <w:t>d</w:t>
      </w:r>
      <w:r w:rsidR="00C31C4A">
        <w:rPr>
          <w:rFonts w:ascii="Times New Roman" w:eastAsia="Times New Roman" w:hAnsi="Times New Roman" w:cs="Times New Roman"/>
          <w:lang w:eastAsia="en-ZW"/>
        </w:rPr>
        <w:t xml:space="preserve"> end-season dry spells</w:t>
      </w:r>
      <w:r w:rsidR="000D402B" w:rsidRPr="000D402B">
        <w:rPr>
          <w:rFonts w:ascii="Times New Roman" w:eastAsia="Times New Roman" w:hAnsi="Times New Roman" w:cs="Times New Roman"/>
          <w:lang w:eastAsia="en-ZW"/>
        </w:rPr>
        <w:t xml:space="preserve">. </w:t>
      </w:r>
      <w:r w:rsidR="00C31C4A">
        <w:rPr>
          <w:rFonts w:ascii="Times New Roman" w:eastAsia="Times New Roman" w:hAnsi="Times New Roman" w:cs="Times New Roman"/>
          <w:lang w:eastAsia="en-ZW"/>
        </w:rPr>
        <w:t xml:space="preserve">Beside aflatoxin assessment, </w:t>
      </w:r>
      <w:r w:rsidR="00A33F31" w:rsidRPr="000D402B">
        <w:rPr>
          <w:rFonts w:ascii="Times New Roman" w:eastAsia="Times New Roman" w:hAnsi="Times New Roman" w:cs="Times New Roman"/>
          <w:lang w:eastAsia="en-ZW"/>
        </w:rPr>
        <w:t xml:space="preserve">farmers </w:t>
      </w:r>
      <w:r w:rsidR="000D402B" w:rsidRPr="000D402B">
        <w:rPr>
          <w:rFonts w:ascii="Times New Roman" w:eastAsia="Times New Roman" w:hAnsi="Times New Roman" w:cs="Times New Roman"/>
          <w:lang w:eastAsia="en-ZW"/>
        </w:rPr>
        <w:t>provided a feedback on their experiences with different treatments</w:t>
      </w:r>
      <w:r w:rsidR="00C31C4A">
        <w:rPr>
          <w:rFonts w:ascii="Times New Roman" w:eastAsia="Times New Roman" w:hAnsi="Times New Roman" w:cs="Times New Roman"/>
          <w:lang w:eastAsia="en-ZW"/>
        </w:rPr>
        <w:t xml:space="preserve"> during village meetings</w:t>
      </w:r>
      <w:r w:rsidR="000D402B" w:rsidRPr="000D402B">
        <w:rPr>
          <w:rFonts w:ascii="Times New Roman" w:eastAsia="Times New Roman" w:hAnsi="Times New Roman" w:cs="Times New Roman"/>
          <w:lang w:eastAsia="en-ZW"/>
        </w:rPr>
        <w:t xml:space="preserve"> thus </w:t>
      </w:r>
      <w:r w:rsidR="00A33F31" w:rsidRPr="000D402B">
        <w:rPr>
          <w:rFonts w:ascii="Times New Roman" w:eastAsia="Times New Roman" w:hAnsi="Times New Roman" w:cs="Times New Roman"/>
          <w:lang w:eastAsia="en-ZW"/>
        </w:rPr>
        <w:t>enabl</w:t>
      </w:r>
      <w:r w:rsidR="000D402B" w:rsidRPr="000D402B">
        <w:rPr>
          <w:rFonts w:ascii="Times New Roman" w:eastAsia="Times New Roman" w:hAnsi="Times New Roman" w:cs="Times New Roman"/>
          <w:lang w:eastAsia="en-ZW"/>
        </w:rPr>
        <w:t xml:space="preserve">ing </w:t>
      </w:r>
      <w:r w:rsidR="00A33F31" w:rsidRPr="000D402B">
        <w:rPr>
          <w:rFonts w:ascii="Times New Roman" w:eastAsia="Times New Roman" w:hAnsi="Times New Roman" w:cs="Times New Roman"/>
          <w:lang w:eastAsia="en-ZW"/>
        </w:rPr>
        <w:t xml:space="preserve">researchers </w:t>
      </w:r>
      <w:r w:rsidR="000D402B" w:rsidRPr="000D402B">
        <w:rPr>
          <w:rFonts w:ascii="Times New Roman" w:eastAsia="Times New Roman" w:hAnsi="Times New Roman" w:cs="Times New Roman"/>
          <w:lang w:eastAsia="en-ZW"/>
        </w:rPr>
        <w:t xml:space="preserve">to </w:t>
      </w:r>
      <w:r w:rsidR="005E54DF" w:rsidRPr="000D402B">
        <w:rPr>
          <w:rFonts w:ascii="Times New Roman" w:eastAsia="Times New Roman" w:hAnsi="Times New Roman" w:cs="Times New Roman"/>
          <w:lang w:eastAsia="en-ZW"/>
        </w:rPr>
        <w:t xml:space="preserve">plan and </w:t>
      </w:r>
      <w:r w:rsidR="00A33F31" w:rsidRPr="000D402B">
        <w:rPr>
          <w:rFonts w:ascii="Times New Roman" w:eastAsia="Times New Roman" w:hAnsi="Times New Roman" w:cs="Times New Roman"/>
          <w:lang w:eastAsia="en-ZW"/>
        </w:rPr>
        <w:t xml:space="preserve">develop </w:t>
      </w:r>
      <w:r w:rsidR="005E54DF" w:rsidRPr="000D402B">
        <w:rPr>
          <w:rFonts w:ascii="Times New Roman" w:eastAsia="Times New Roman" w:hAnsi="Times New Roman" w:cs="Times New Roman"/>
          <w:lang w:eastAsia="en-ZW"/>
        </w:rPr>
        <w:t xml:space="preserve">farmer </w:t>
      </w:r>
      <w:r w:rsidR="00A33F31" w:rsidRPr="000D402B">
        <w:rPr>
          <w:rFonts w:ascii="Times New Roman" w:eastAsia="Times New Roman" w:hAnsi="Times New Roman" w:cs="Times New Roman"/>
          <w:lang w:eastAsia="en-ZW"/>
        </w:rPr>
        <w:t xml:space="preserve">preferred technologies. </w:t>
      </w:r>
      <w:r w:rsidRPr="000D402B">
        <w:rPr>
          <w:rFonts w:ascii="Times New Roman" w:eastAsia="Times New Roman" w:hAnsi="Times New Roman" w:cs="Times New Roman"/>
          <w:lang w:eastAsia="en-ZW"/>
        </w:rPr>
        <w:t xml:space="preserve"> It’s </w:t>
      </w:r>
      <w:r w:rsidR="005E54DF" w:rsidRPr="000D402B">
        <w:rPr>
          <w:rFonts w:ascii="Times New Roman" w:eastAsia="Times New Roman" w:hAnsi="Times New Roman" w:cs="Times New Roman"/>
          <w:lang w:eastAsia="en-ZW"/>
        </w:rPr>
        <w:t xml:space="preserve">evident that </w:t>
      </w:r>
      <w:r w:rsidRPr="000D402B">
        <w:rPr>
          <w:rFonts w:ascii="Times New Roman" w:eastAsia="Times New Roman" w:hAnsi="Times New Roman" w:cs="Times New Roman"/>
          <w:lang w:eastAsia="en-ZW"/>
        </w:rPr>
        <w:t xml:space="preserve">sustainable lower levels of aflatoxins </w:t>
      </w:r>
      <w:r w:rsidR="00C31C4A">
        <w:rPr>
          <w:rFonts w:ascii="Times New Roman" w:eastAsia="Times New Roman" w:hAnsi="Times New Roman" w:cs="Times New Roman"/>
          <w:lang w:eastAsia="en-ZW"/>
        </w:rPr>
        <w:t xml:space="preserve">would be achieved </w:t>
      </w:r>
      <w:r w:rsidRPr="000D402B">
        <w:rPr>
          <w:rFonts w:ascii="Times New Roman" w:eastAsia="Times New Roman" w:hAnsi="Times New Roman" w:cs="Times New Roman"/>
          <w:lang w:eastAsia="en-ZW"/>
        </w:rPr>
        <w:t>if farmers used good agronomic practices and we</w:t>
      </w:r>
      <w:r w:rsidR="00C31C4A">
        <w:rPr>
          <w:rFonts w:ascii="Times New Roman" w:eastAsia="Times New Roman" w:hAnsi="Times New Roman" w:cs="Times New Roman"/>
          <w:lang w:eastAsia="en-ZW"/>
        </w:rPr>
        <w:t>re well informed</w:t>
      </w:r>
      <w:r w:rsidRPr="000D402B">
        <w:rPr>
          <w:rFonts w:ascii="Times New Roman" w:eastAsia="Times New Roman" w:hAnsi="Times New Roman" w:cs="Times New Roman"/>
          <w:lang w:eastAsia="en-ZW"/>
        </w:rPr>
        <w:t xml:space="preserve">. </w:t>
      </w:r>
    </w:p>
    <w:p w:rsidR="00703251" w:rsidRPr="00DA4F53" w:rsidRDefault="00703251" w:rsidP="00DA4F53">
      <w:pPr>
        <w:spacing w:after="0" w:line="240" w:lineRule="auto"/>
        <w:jc w:val="both"/>
        <w:rPr>
          <w:rFonts w:ascii="Times New Roman" w:eastAsia="Times New Roman" w:hAnsi="Times New Roman" w:cs="Times New Roman"/>
          <w:lang w:eastAsia="en-ZW"/>
        </w:rPr>
      </w:pPr>
    </w:p>
    <w:p w:rsidR="006E06B7" w:rsidRDefault="00002189" w:rsidP="00E4568D">
      <w:pPr>
        <w:pBdr>
          <w:bottom w:val="single" w:sz="12" w:space="1" w:color="auto"/>
        </w:pBdr>
        <w:jc w:val="both"/>
        <w:rPr>
          <w:rFonts w:ascii="Times New Roman" w:hAnsi="Times New Roman" w:cs="Times New Roman"/>
          <w:b/>
        </w:rPr>
      </w:pPr>
      <w:r w:rsidRPr="00DA4F53">
        <w:rPr>
          <w:rFonts w:ascii="Times New Roman" w:hAnsi="Times New Roman" w:cs="Times New Roman"/>
          <w:b/>
        </w:rPr>
        <w:t>Key words</w:t>
      </w:r>
      <w:r w:rsidRPr="00DA4F53">
        <w:rPr>
          <w:rFonts w:ascii="Times New Roman" w:hAnsi="Times New Roman" w:cs="Times New Roman"/>
        </w:rPr>
        <w:t xml:space="preserve">: </w:t>
      </w:r>
      <w:r w:rsidR="00087E25" w:rsidRPr="00DA4F53">
        <w:rPr>
          <w:rFonts w:ascii="Times New Roman" w:hAnsi="Times New Roman" w:cs="Times New Roman"/>
        </w:rPr>
        <w:t xml:space="preserve">Aflatoxin; </w:t>
      </w:r>
      <w:r w:rsidR="00E4568D">
        <w:rPr>
          <w:rFonts w:ascii="Times New Roman" w:hAnsi="Times New Roman" w:cs="Times New Roman"/>
        </w:rPr>
        <w:t xml:space="preserve">awareness, </w:t>
      </w:r>
      <w:r w:rsidR="00087E25" w:rsidRPr="00DA4F53">
        <w:rPr>
          <w:rFonts w:ascii="Times New Roman" w:hAnsi="Times New Roman" w:cs="Times New Roman"/>
        </w:rPr>
        <w:t xml:space="preserve">groundnuts, </w:t>
      </w:r>
      <w:r w:rsidR="00E4568D">
        <w:rPr>
          <w:rFonts w:ascii="Times New Roman" w:hAnsi="Times New Roman" w:cs="Times New Roman"/>
        </w:rPr>
        <w:t xml:space="preserve">on-farm, </w:t>
      </w:r>
      <w:r w:rsidR="00087E25" w:rsidRPr="00DA4F53">
        <w:rPr>
          <w:rFonts w:ascii="Times New Roman" w:hAnsi="Times New Roman" w:cs="Times New Roman"/>
        </w:rPr>
        <w:t>pre-harvest</w:t>
      </w:r>
    </w:p>
    <w:p w:rsidR="00B46C0A" w:rsidRPr="00DA4F53" w:rsidRDefault="00E4568D" w:rsidP="00DA4F53">
      <w:pPr>
        <w:jc w:val="both"/>
        <w:rPr>
          <w:rFonts w:ascii="Times New Roman" w:hAnsi="Times New Roman" w:cs="Times New Roman"/>
          <w:b/>
        </w:rPr>
      </w:pPr>
      <w:r w:rsidRPr="00DA4F53">
        <w:rPr>
          <w:rFonts w:ascii="Times New Roman" w:hAnsi="Times New Roman" w:cs="Times New Roman"/>
          <w:b/>
        </w:rPr>
        <w:t>INTRODUCTION</w:t>
      </w:r>
    </w:p>
    <w:p w:rsidR="000839EE" w:rsidRPr="000839EE" w:rsidRDefault="001D3CE0" w:rsidP="00DA4F53">
      <w:pPr>
        <w:jc w:val="both"/>
        <w:rPr>
          <w:rFonts w:ascii="Times New Roman" w:hAnsi="Times New Roman" w:cs="Times New Roman"/>
          <w:color w:val="000000" w:themeColor="text1"/>
        </w:rPr>
      </w:pPr>
      <w:r w:rsidRPr="000839EE">
        <w:rPr>
          <w:rFonts w:ascii="Times New Roman" w:hAnsi="Times New Roman" w:cs="Times New Roman"/>
          <w:color w:val="000000" w:themeColor="text1"/>
        </w:rPr>
        <w:t>Groundnut</w:t>
      </w:r>
      <w:r w:rsidR="00CA1C8D" w:rsidRPr="000839EE">
        <w:rPr>
          <w:rFonts w:ascii="Times New Roman" w:hAnsi="Times New Roman" w:cs="Times New Roman"/>
          <w:color w:val="000000" w:themeColor="text1"/>
        </w:rPr>
        <w:t xml:space="preserve"> (</w:t>
      </w:r>
      <w:r w:rsidR="00CA1C8D" w:rsidRPr="000839EE">
        <w:rPr>
          <w:rFonts w:ascii="Times New Roman" w:hAnsi="Times New Roman" w:cs="Times New Roman"/>
          <w:i/>
          <w:color w:val="000000" w:themeColor="text1"/>
        </w:rPr>
        <w:t>Arachis hypogaea</w:t>
      </w:r>
      <w:r w:rsidR="00CA1C8D" w:rsidRPr="000839EE">
        <w:rPr>
          <w:rFonts w:ascii="Times New Roman" w:hAnsi="Times New Roman" w:cs="Times New Roman"/>
          <w:color w:val="000000" w:themeColor="text1"/>
        </w:rPr>
        <w:t xml:space="preserve"> L.)</w:t>
      </w:r>
      <w:r w:rsidRPr="000839EE">
        <w:rPr>
          <w:rFonts w:ascii="Times New Roman" w:hAnsi="Times New Roman" w:cs="Times New Roman"/>
          <w:color w:val="000000" w:themeColor="text1"/>
        </w:rPr>
        <w:t xml:space="preserve"> is one of the dominant </w:t>
      </w:r>
      <w:r w:rsidR="003849B8" w:rsidRPr="000839EE">
        <w:rPr>
          <w:rFonts w:ascii="Times New Roman" w:hAnsi="Times New Roman" w:cs="Times New Roman"/>
          <w:color w:val="000000" w:themeColor="text1"/>
        </w:rPr>
        <w:t>food</w:t>
      </w:r>
      <w:r w:rsidR="00CA1C8D" w:rsidRPr="000839EE">
        <w:rPr>
          <w:rFonts w:ascii="Times New Roman" w:hAnsi="Times New Roman" w:cs="Times New Roman"/>
          <w:color w:val="000000" w:themeColor="text1"/>
        </w:rPr>
        <w:t xml:space="preserve"> and cash</w:t>
      </w:r>
      <w:r w:rsidR="003849B8" w:rsidRPr="000839EE">
        <w:rPr>
          <w:rFonts w:ascii="Times New Roman" w:hAnsi="Times New Roman" w:cs="Times New Roman"/>
          <w:color w:val="000000" w:themeColor="text1"/>
        </w:rPr>
        <w:t xml:space="preserve"> </w:t>
      </w:r>
      <w:r w:rsidRPr="000839EE">
        <w:rPr>
          <w:rFonts w:ascii="Times New Roman" w:hAnsi="Times New Roman" w:cs="Times New Roman"/>
          <w:color w:val="000000" w:themeColor="text1"/>
        </w:rPr>
        <w:t xml:space="preserve">crops in Zambia that enable most of smallholder farmers earn </w:t>
      </w:r>
      <w:r w:rsidR="00B46324" w:rsidRPr="000839EE">
        <w:rPr>
          <w:rFonts w:ascii="Times New Roman" w:hAnsi="Times New Roman" w:cs="Times New Roman"/>
          <w:color w:val="000000" w:themeColor="text1"/>
        </w:rPr>
        <w:t xml:space="preserve">a livelihood </w:t>
      </w:r>
      <w:r w:rsidR="00CA1C8D" w:rsidRPr="000839EE">
        <w:rPr>
          <w:rFonts w:ascii="Times New Roman" w:hAnsi="Times New Roman" w:cs="Times New Roman"/>
          <w:color w:val="000000" w:themeColor="text1"/>
        </w:rPr>
        <w:t>(</w:t>
      </w:r>
      <w:r w:rsidR="00BA5020" w:rsidRPr="000839EE">
        <w:rPr>
          <w:rFonts w:ascii="Times New Roman" w:hAnsi="Times New Roman" w:cs="Times New Roman"/>
          <w:color w:val="000000" w:themeColor="text1"/>
        </w:rPr>
        <w:t>Ross et al., 2012</w:t>
      </w:r>
      <w:r w:rsidR="00CA1C8D" w:rsidRPr="000839EE">
        <w:rPr>
          <w:rFonts w:ascii="Times New Roman" w:hAnsi="Times New Roman" w:cs="Times New Roman"/>
          <w:color w:val="000000" w:themeColor="text1"/>
        </w:rPr>
        <w:t>)</w:t>
      </w:r>
      <w:r w:rsidRPr="000839EE">
        <w:rPr>
          <w:rFonts w:ascii="Times New Roman" w:hAnsi="Times New Roman" w:cs="Times New Roman"/>
          <w:color w:val="000000" w:themeColor="text1"/>
        </w:rPr>
        <w:t xml:space="preserve">. </w:t>
      </w:r>
      <w:r w:rsidR="003A7DAB" w:rsidRPr="000839EE">
        <w:rPr>
          <w:rFonts w:ascii="Times New Roman" w:hAnsi="Times New Roman" w:cs="Times New Roman"/>
          <w:color w:val="000000" w:themeColor="text1"/>
        </w:rPr>
        <w:t xml:space="preserve">The main groundnut producing areas are </w:t>
      </w:r>
      <w:r w:rsidRPr="000839EE">
        <w:rPr>
          <w:rFonts w:ascii="Times New Roman" w:hAnsi="Times New Roman" w:cs="Times New Roman"/>
          <w:color w:val="000000" w:themeColor="text1"/>
        </w:rPr>
        <w:t xml:space="preserve">Eastern (31%), </w:t>
      </w:r>
      <w:r w:rsidR="000839EE" w:rsidRPr="000839EE">
        <w:rPr>
          <w:rFonts w:ascii="Times New Roman" w:hAnsi="Times New Roman" w:cs="Times New Roman"/>
          <w:color w:val="000000" w:themeColor="text1"/>
        </w:rPr>
        <w:t>Central (17.2%) South</w:t>
      </w:r>
      <w:r w:rsidRPr="000839EE">
        <w:rPr>
          <w:rFonts w:ascii="Times New Roman" w:hAnsi="Times New Roman" w:cs="Times New Roman"/>
          <w:color w:val="000000" w:themeColor="text1"/>
        </w:rPr>
        <w:t>ern (1</w:t>
      </w:r>
      <w:r w:rsidR="000839EE" w:rsidRPr="000839EE">
        <w:rPr>
          <w:rFonts w:ascii="Times New Roman" w:hAnsi="Times New Roman" w:cs="Times New Roman"/>
          <w:color w:val="000000" w:themeColor="text1"/>
        </w:rPr>
        <w:t>3.7</w:t>
      </w:r>
      <w:r w:rsidRPr="000839EE">
        <w:rPr>
          <w:rFonts w:ascii="Times New Roman" w:hAnsi="Times New Roman" w:cs="Times New Roman"/>
          <w:color w:val="000000" w:themeColor="text1"/>
        </w:rPr>
        <w:t>%)</w:t>
      </w:r>
      <w:r w:rsidR="000839EE" w:rsidRPr="000839EE">
        <w:rPr>
          <w:rFonts w:ascii="Times New Roman" w:hAnsi="Times New Roman" w:cs="Times New Roman"/>
          <w:color w:val="000000" w:themeColor="text1"/>
        </w:rPr>
        <w:t xml:space="preserve"> and Northern provinces (9.2</w:t>
      </w:r>
      <w:r w:rsidRPr="000839EE">
        <w:rPr>
          <w:rFonts w:ascii="Times New Roman" w:hAnsi="Times New Roman" w:cs="Times New Roman"/>
          <w:color w:val="000000" w:themeColor="text1"/>
        </w:rPr>
        <w:t>%)</w:t>
      </w:r>
      <w:r w:rsidR="000839EE" w:rsidRPr="000839EE">
        <w:rPr>
          <w:rFonts w:ascii="Times New Roman" w:hAnsi="Times New Roman" w:cs="Times New Roman"/>
          <w:color w:val="000000" w:themeColor="text1"/>
        </w:rPr>
        <w:t xml:space="preserve"> </w:t>
      </w:r>
      <w:r w:rsidRPr="000839EE">
        <w:rPr>
          <w:rFonts w:ascii="Times New Roman" w:hAnsi="Times New Roman" w:cs="Times New Roman"/>
          <w:color w:val="000000" w:themeColor="text1"/>
        </w:rPr>
        <w:t>(</w:t>
      </w:r>
      <w:r w:rsidR="003A7DAB" w:rsidRPr="000839EE">
        <w:rPr>
          <w:rFonts w:ascii="Times New Roman" w:hAnsi="Times New Roman" w:cs="Times New Roman"/>
          <w:color w:val="000000" w:themeColor="text1"/>
        </w:rPr>
        <w:t>CSO</w:t>
      </w:r>
      <w:r w:rsidR="003849B8" w:rsidRPr="000839EE">
        <w:rPr>
          <w:rFonts w:ascii="Times New Roman" w:hAnsi="Times New Roman" w:cs="Times New Roman"/>
          <w:color w:val="000000" w:themeColor="text1"/>
        </w:rPr>
        <w:t>, 201</w:t>
      </w:r>
      <w:r w:rsidR="003A7DAB" w:rsidRPr="000839EE">
        <w:rPr>
          <w:rFonts w:ascii="Times New Roman" w:hAnsi="Times New Roman" w:cs="Times New Roman"/>
          <w:color w:val="000000" w:themeColor="text1"/>
        </w:rPr>
        <w:t>6</w:t>
      </w:r>
      <w:r w:rsidRPr="000839EE">
        <w:rPr>
          <w:rFonts w:ascii="Times New Roman" w:hAnsi="Times New Roman" w:cs="Times New Roman"/>
          <w:color w:val="000000" w:themeColor="text1"/>
        </w:rPr>
        <w:t>). Despite the importance of the crop among smallholder farmers in the c</w:t>
      </w:r>
      <w:r w:rsidR="00B46324" w:rsidRPr="000839EE">
        <w:rPr>
          <w:rFonts w:ascii="Times New Roman" w:hAnsi="Times New Roman" w:cs="Times New Roman"/>
          <w:color w:val="000000" w:themeColor="text1"/>
        </w:rPr>
        <w:t>ou</w:t>
      </w:r>
      <w:r w:rsidRPr="000839EE">
        <w:rPr>
          <w:rFonts w:ascii="Times New Roman" w:hAnsi="Times New Roman" w:cs="Times New Roman"/>
          <w:color w:val="000000" w:themeColor="text1"/>
        </w:rPr>
        <w:t>ntry</w:t>
      </w:r>
      <w:r w:rsidR="00B46324" w:rsidRPr="000839EE">
        <w:rPr>
          <w:rFonts w:ascii="Times New Roman" w:hAnsi="Times New Roman" w:cs="Times New Roman"/>
          <w:color w:val="000000" w:themeColor="text1"/>
        </w:rPr>
        <w:t xml:space="preserve">, </w:t>
      </w:r>
      <w:r w:rsidRPr="000839EE">
        <w:rPr>
          <w:rFonts w:ascii="Times New Roman" w:hAnsi="Times New Roman" w:cs="Times New Roman"/>
          <w:color w:val="000000" w:themeColor="text1"/>
        </w:rPr>
        <w:t xml:space="preserve">its </w:t>
      </w:r>
      <w:r w:rsidR="00B46324" w:rsidRPr="000839EE">
        <w:rPr>
          <w:rFonts w:ascii="Times New Roman" w:hAnsi="Times New Roman" w:cs="Times New Roman"/>
          <w:color w:val="000000" w:themeColor="text1"/>
        </w:rPr>
        <w:t xml:space="preserve">production and </w:t>
      </w:r>
      <w:r w:rsidRPr="000839EE">
        <w:rPr>
          <w:rFonts w:ascii="Times New Roman" w:hAnsi="Times New Roman" w:cs="Times New Roman"/>
          <w:color w:val="000000" w:themeColor="text1"/>
        </w:rPr>
        <w:t xml:space="preserve">productivity countrywide </w:t>
      </w:r>
      <w:r w:rsidR="00B46324" w:rsidRPr="000839EE">
        <w:rPr>
          <w:rFonts w:ascii="Times New Roman" w:hAnsi="Times New Roman" w:cs="Times New Roman"/>
          <w:color w:val="000000" w:themeColor="text1"/>
        </w:rPr>
        <w:t xml:space="preserve">has continued </w:t>
      </w:r>
      <w:r w:rsidR="000839EE" w:rsidRPr="000839EE">
        <w:rPr>
          <w:rFonts w:ascii="Times New Roman" w:hAnsi="Times New Roman" w:cs="Times New Roman"/>
          <w:color w:val="000000" w:themeColor="text1"/>
        </w:rPr>
        <w:t xml:space="preserve">to decline due to </w:t>
      </w:r>
      <w:r w:rsidR="00CA1C8D" w:rsidRPr="000839EE">
        <w:rPr>
          <w:rFonts w:ascii="Times New Roman" w:hAnsi="Times New Roman" w:cs="Times New Roman"/>
          <w:color w:val="000000" w:themeColor="text1"/>
        </w:rPr>
        <w:t xml:space="preserve">the occurrence of high </w:t>
      </w:r>
      <w:r w:rsidR="00140B59" w:rsidRPr="000839EE">
        <w:rPr>
          <w:rFonts w:ascii="Times New Roman" w:hAnsi="Times New Roman" w:cs="Times New Roman"/>
          <w:color w:val="000000" w:themeColor="text1"/>
        </w:rPr>
        <w:t xml:space="preserve">levels of </w:t>
      </w:r>
      <w:r w:rsidR="00CA1C8D" w:rsidRPr="000839EE">
        <w:rPr>
          <w:rFonts w:ascii="Times New Roman" w:hAnsi="Times New Roman" w:cs="Times New Roman"/>
          <w:color w:val="000000" w:themeColor="text1"/>
        </w:rPr>
        <w:t>aflat</w:t>
      </w:r>
      <w:r w:rsidR="00B46324" w:rsidRPr="000839EE">
        <w:rPr>
          <w:rFonts w:ascii="Times New Roman" w:hAnsi="Times New Roman" w:cs="Times New Roman"/>
          <w:color w:val="000000" w:themeColor="text1"/>
        </w:rPr>
        <w:t>o</w:t>
      </w:r>
      <w:r w:rsidR="00CA1C8D" w:rsidRPr="000839EE">
        <w:rPr>
          <w:rFonts w:ascii="Times New Roman" w:hAnsi="Times New Roman" w:cs="Times New Roman"/>
          <w:color w:val="000000" w:themeColor="text1"/>
        </w:rPr>
        <w:t>xins</w:t>
      </w:r>
      <w:r w:rsidR="00140B59" w:rsidRPr="000839EE">
        <w:rPr>
          <w:rFonts w:ascii="Times New Roman" w:hAnsi="Times New Roman" w:cs="Times New Roman"/>
          <w:color w:val="000000" w:themeColor="text1"/>
        </w:rPr>
        <w:t xml:space="preserve">. Aflatoxins are a group of structurally related toxic polyketide-derived secondary metabolites produced by certain strains of </w:t>
      </w:r>
      <w:r w:rsidR="00140B59" w:rsidRPr="000839EE">
        <w:rPr>
          <w:rFonts w:ascii="Times New Roman" w:hAnsi="Times New Roman" w:cs="Times New Roman"/>
          <w:i/>
          <w:color w:val="000000" w:themeColor="text1"/>
        </w:rPr>
        <w:t>Aspergillus flavus</w:t>
      </w:r>
      <w:r w:rsidR="00140B59" w:rsidRPr="000839EE">
        <w:rPr>
          <w:rFonts w:ascii="Times New Roman" w:hAnsi="Times New Roman" w:cs="Times New Roman"/>
          <w:color w:val="000000" w:themeColor="text1"/>
        </w:rPr>
        <w:t xml:space="preserve"> and </w:t>
      </w:r>
      <w:r w:rsidR="00140B59" w:rsidRPr="000839EE">
        <w:rPr>
          <w:rFonts w:ascii="Times New Roman" w:hAnsi="Times New Roman" w:cs="Times New Roman"/>
          <w:i/>
          <w:color w:val="000000" w:themeColor="text1"/>
        </w:rPr>
        <w:t>Aspergillus parasiticus</w:t>
      </w:r>
      <w:r w:rsidR="00140B59" w:rsidRPr="000839EE">
        <w:rPr>
          <w:rFonts w:ascii="Times New Roman" w:hAnsi="Times New Roman" w:cs="Times New Roman"/>
          <w:color w:val="000000" w:themeColor="text1"/>
        </w:rPr>
        <w:t xml:space="preserve"> (CAST, 2003). They pose serious </w:t>
      </w:r>
      <w:r w:rsidR="00CA1C8D" w:rsidRPr="000839EE">
        <w:rPr>
          <w:rFonts w:ascii="Times New Roman" w:hAnsi="Times New Roman" w:cs="Times New Roman"/>
          <w:color w:val="000000" w:themeColor="text1"/>
        </w:rPr>
        <w:t xml:space="preserve">health concerns and limits the crops market potential in </w:t>
      </w:r>
      <w:r w:rsidR="003849B8" w:rsidRPr="000839EE">
        <w:rPr>
          <w:rFonts w:ascii="Times New Roman" w:hAnsi="Times New Roman" w:cs="Times New Roman"/>
          <w:color w:val="000000" w:themeColor="text1"/>
        </w:rPr>
        <w:t xml:space="preserve">accessing </w:t>
      </w:r>
      <w:r w:rsidR="000839EE" w:rsidRPr="000839EE">
        <w:rPr>
          <w:rFonts w:ascii="Times New Roman" w:hAnsi="Times New Roman" w:cs="Times New Roman"/>
          <w:color w:val="000000" w:themeColor="text1"/>
        </w:rPr>
        <w:t xml:space="preserve">the lucrative European, American and Middle-East </w:t>
      </w:r>
      <w:r w:rsidR="003849B8" w:rsidRPr="000839EE">
        <w:rPr>
          <w:rFonts w:ascii="Times New Roman" w:hAnsi="Times New Roman" w:cs="Times New Roman"/>
          <w:color w:val="000000" w:themeColor="text1"/>
        </w:rPr>
        <w:t>markets</w:t>
      </w:r>
      <w:r w:rsidR="00CA1C8D" w:rsidRPr="000839EE">
        <w:rPr>
          <w:rFonts w:ascii="Times New Roman" w:hAnsi="Times New Roman" w:cs="Times New Roman"/>
          <w:color w:val="000000" w:themeColor="text1"/>
        </w:rPr>
        <w:t xml:space="preserve"> (Ross and Klerk, 2012</w:t>
      </w:r>
      <w:r w:rsidR="00140B59" w:rsidRPr="000839EE">
        <w:rPr>
          <w:rFonts w:ascii="Times New Roman" w:hAnsi="Times New Roman" w:cs="Times New Roman"/>
          <w:color w:val="000000" w:themeColor="text1"/>
        </w:rPr>
        <w:t xml:space="preserve">; </w:t>
      </w:r>
      <w:r w:rsidR="006E06B7" w:rsidRPr="000839EE">
        <w:rPr>
          <w:rFonts w:ascii="Times New Roman" w:hAnsi="Times New Roman" w:cs="Times New Roman"/>
          <w:color w:val="000000" w:themeColor="text1"/>
        </w:rPr>
        <w:t>M</w:t>
      </w:r>
      <w:r w:rsidR="00B46324" w:rsidRPr="000839EE">
        <w:rPr>
          <w:rFonts w:ascii="Times New Roman" w:hAnsi="Times New Roman" w:cs="Times New Roman"/>
          <w:color w:val="000000" w:themeColor="text1"/>
        </w:rPr>
        <w:t>atumba et al.,</w:t>
      </w:r>
      <w:r w:rsidR="00140B59" w:rsidRPr="000839EE">
        <w:rPr>
          <w:rFonts w:ascii="Times New Roman" w:hAnsi="Times New Roman" w:cs="Times New Roman"/>
          <w:color w:val="000000" w:themeColor="text1"/>
        </w:rPr>
        <w:t xml:space="preserve"> 2015)</w:t>
      </w:r>
      <w:r w:rsidR="00B46324" w:rsidRPr="000839EE">
        <w:rPr>
          <w:rFonts w:ascii="Times New Roman" w:hAnsi="Times New Roman" w:cs="Times New Roman"/>
          <w:color w:val="000000" w:themeColor="text1"/>
        </w:rPr>
        <w:t xml:space="preserve"> </w:t>
      </w:r>
      <w:r w:rsidR="00140B59" w:rsidRPr="000839EE">
        <w:rPr>
          <w:rFonts w:ascii="Times New Roman" w:hAnsi="Times New Roman" w:cs="Times New Roman"/>
          <w:color w:val="000000" w:themeColor="text1"/>
        </w:rPr>
        <w:t>Pre</w:t>
      </w:r>
      <w:r w:rsidR="000839EE" w:rsidRPr="000839EE">
        <w:rPr>
          <w:rFonts w:ascii="Times New Roman" w:hAnsi="Times New Roman" w:cs="Times New Roman"/>
          <w:color w:val="000000" w:themeColor="text1"/>
        </w:rPr>
        <w:t xml:space="preserve">- </w:t>
      </w:r>
      <w:r w:rsidR="00140B59" w:rsidRPr="000839EE">
        <w:rPr>
          <w:rFonts w:ascii="Times New Roman" w:hAnsi="Times New Roman" w:cs="Times New Roman"/>
          <w:color w:val="000000" w:themeColor="text1"/>
        </w:rPr>
        <w:t xml:space="preserve">and post-harvest infection by </w:t>
      </w:r>
      <w:r w:rsidR="00140B59" w:rsidRPr="000839EE">
        <w:rPr>
          <w:rFonts w:ascii="Times New Roman" w:hAnsi="Times New Roman" w:cs="Times New Roman"/>
          <w:i/>
          <w:color w:val="000000" w:themeColor="text1"/>
        </w:rPr>
        <w:t xml:space="preserve">Aspergillus </w:t>
      </w:r>
      <w:r w:rsidR="00140B59" w:rsidRPr="000839EE">
        <w:rPr>
          <w:rFonts w:ascii="Times New Roman" w:hAnsi="Times New Roman" w:cs="Times New Roman"/>
          <w:color w:val="000000" w:themeColor="text1"/>
        </w:rPr>
        <w:t xml:space="preserve">spp. and the </w:t>
      </w:r>
      <w:r w:rsidR="00140B59" w:rsidRPr="000839EE">
        <w:rPr>
          <w:rFonts w:ascii="Times New Roman" w:hAnsi="Times New Roman" w:cs="Times New Roman"/>
          <w:color w:val="000000" w:themeColor="text1"/>
        </w:rPr>
        <w:lastRenderedPageBreak/>
        <w:t>environmental factors that lead to aflatoxin accumulation</w:t>
      </w:r>
      <w:r w:rsidR="000839EE" w:rsidRPr="000839EE">
        <w:rPr>
          <w:rFonts w:ascii="Times New Roman" w:hAnsi="Times New Roman" w:cs="Times New Roman"/>
          <w:color w:val="000000" w:themeColor="text1"/>
        </w:rPr>
        <w:t xml:space="preserve"> in vulnerable crops like maize and groundnuts </w:t>
      </w:r>
      <w:r w:rsidR="00140B59" w:rsidRPr="000839EE">
        <w:rPr>
          <w:rFonts w:ascii="Times New Roman" w:hAnsi="Times New Roman" w:cs="Times New Roman"/>
          <w:color w:val="000000" w:themeColor="text1"/>
        </w:rPr>
        <w:t xml:space="preserve">have been reviewed in detail (Walifyar et 2015; Bandyopadhyay et al., 2016; Villers, 2016). </w:t>
      </w:r>
    </w:p>
    <w:p w:rsidR="000B7D66" w:rsidRPr="00BB512F" w:rsidRDefault="003849B8" w:rsidP="00DA4F53">
      <w:pPr>
        <w:jc w:val="both"/>
        <w:rPr>
          <w:rFonts w:ascii="Times New Roman" w:hAnsi="Times New Roman" w:cs="Times New Roman"/>
          <w:color w:val="000000" w:themeColor="text1"/>
        </w:rPr>
      </w:pPr>
      <w:r w:rsidRPr="00BB512F">
        <w:rPr>
          <w:rFonts w:ascii="Times New Roman" w:hAnsi="Times New Roman" w:cs="Times New Roman"/>
          <w:color w:val="000000" w:themeColor="text1"/>
        </w:rPr>
        <w:t xml:space="preserve">Aflatoxin contamination of groundnut </w:t>
      </w:r>
      <w:r w:rsidR="00140B59" w:rsidRPr="00BB512F">
        <w:rPr>
          <w:rFonts w:ascii="Times New Roman" w:hAnsi="Times New Roman" w:cs="Times New Roman"/>
          <w:color w:val="000000" w:themeColor="text1"/>
        </w:rPr>
        <w:t xml:space="preserve">may </w:t>
      </w:r>
      <w:r w:rsidRPr="00BB512F">
        <w:rPr>
          <w:rFonts w:ascii="Times New Roman" w:hAnsi="Times New Roman" w:cs="Times New Roman"/>
          <w:color w:val="000000" w:themeColor="text1"/>
        </w:rPr>
        <w:t>occur before harvest while the crop is maturing in the field particularly favored by drought stress</w:t>
      </w:r>
      <w:r w:rsidR="000242A3" w:rsidRPr="00BB512F">
        <w:rPr>
          <w:rFonts w:ascii="Times New Roman" w:hAnsi="Times New Roman" w:cs="Times New Roman"/>
          <w:color w:val="000000" w:themeColor="text1"/>
        </w:rPr>
        <w:t>, heat and high soil temperature</w:t>
      </w:r>
      <w:r w:rsidRPr="00BB512F">
        <w:rPr>
          <w:rFonts w:ascii="Times New Roman" w:hAnsi="Times New Roman" w:cs="Times New Roman"/>
          <w:color w:val="000000" w:themeColor="text1"/>
        </w:rPr>
        <w:t xml:space="preserve"> </w:t>
      </w:r>
      <w:r w:rsidR="000242A3" w:rsidRPr="00BB512F">
        <w:rPr>
          <w:rFonts w:ascii="Times New Roman" w:hAnsi="Times New Roman" w:cs="Times New Roman"/>
          <w:color w:val="000000" w:themeColor="text1"/>
        </w:rPr>
        <w:t>and may continue to proliferate in storage under conducive environmental conditions</w:t>
      </w:r>
      <w:r w:rsidRPr="00BB512F">
        <w:rPr>
          <w:rFonts w:ascii="Times New Roman" w:hAnsi="Times New Roman" w:cs="Times New Roman"/>
          <w:color w:val="000000" w:themeColor="text1"/>
        </w:rPr>
        <w:t>.</w:t>
      </w:r>
      <w:r w:rsidR="002F0A15" w:rsidRPr="00BB512F">
        <w:rPr>
          <w:rFonts w:ascii="Times New Roman" w:hAnsi="Times New Roman" w:cs="Times New Roman"/>
          <w:color w:val="000000" w:themeColor="text1"/>
        </w:rPr>
        <w:t xml:space="preserve"> </w:t>
      </w:r>
      <w:r w:rsidR="00232C67" w:rsidRPr="00BB512F">
        <w:rPr>
          <w:rFonts w:ascii="Times New Roman" w:hAnsi="Times New Roman" w:cs="Times New Roman"/>
          <w:color w:val="000000" w:themeColor="text1"/>
        </w:rPr>
        <w:t xml:space="preserve">Thus with </w:t>
      </w:r>
      <w:r w:rsidR="000839EE" w:rsidRPr="00BB512F">
        <w:rPr>
          <w:rFonts w:ascii="Times New Roman" w:hAnsi="Times New Roman" w:cs="Times New Roman"/>
          <w:color w:val="000000" w:themeColor="text1"/>
        </w:rPr>
        <w:t xml:space="preserve">these </w:t>
      </w:r>
      <w:r w:rsidR="00232C67" w:rsidRPr="00BB512F">
        <w:rPr>
          <w:rFonts w:ascii="Times New Roman" w:hAnsi="Times New Roman" w:cs="Times New Roman"/>
          <w:color w:val="000000" w:themeColor="text1"/>
        </w:rPr>
        <w:t xml:space="preserve">favourable conditions, </w:t>
      </w:r>
      <w:r w:rsidRPr="00BB512F">
        <w:rPr>
          <w:rFonts w:ascii="Times New Roman" w:hAnsi="Times New Roman" w:cs="Times New Roman"/>
          <w:color w:val="000000" w:themeColor="text1"/>
        </w:rPr>
        <w:t xml:space="preserve">Aflatoxin contamination </w:t>
      </w:r>
      <w:r w:rsidR="00140B59" w:rsidRPr="00BB512F">
        <w:rPr>
          <w:rFonts w:ascii="Times New Roman" w:hAnsi="Times New Roman" w:cs="Times New Roman"/>
          <w:color w:val="000000" w:themeColor="text1"/>
        </w:rPr>
        <w:t xml:space="preserve">may </w:t>
      </w:r>
      <w:r w:rsidRPr="00BB512F">
        <w:rPr>
          <w:rFonts w:ascii="Times New Roman" w:hAnsi="Times New Roman" w:cs="Times New Roman"/>
          <w:color w:val="000000" w:themeColor="text1"/>
        </w:rPr>
        <w:t xml:space="preserve">occur </w:t>
      </w:r>
      <w:r w:rsidR="00BA5020" w:rsidRPr="00BB512F">
        <w:rPr>
          <w:rFonts w:ascii="Times New Roman" w:hAnsi="Times New Roman" w:cs="Times New Roman"/>
          <w:color w:val="000000" w:themeColor="text1"/>
        </w:rPr>
        <w:t xml:space="preserve">in the kernels and on </w:t>
      </w:r>
      <w:r w:rsidRPr="00BB512F">
        <w:rPr>
          <w:rFonts w:ascii="Times New Roman" w:hAnsi="Times New Roman" w:cs="Times New Roman"/>
          <w:color w:val="000000" w:themeColor="text1"/>
        </w:rPr>
        <w:t xml:space="preserve">pods in the soil </w:t>
      </w:r>
      <w:r w:rsidR="000839EE" w:rsidRPr="00BB512F">
        <w:rPr>
          <w:rFonts w:ascii="Times New Roman" w:hAnsi="Times New Roman" w:cs="Times New Roman"/>
          <w:color w:val="000000" w:themeColor="text1"/>
        </w:rPr>
        <w:t xml:space="preserve">a few days or weeks before </w:t>
      </w:r>
      <w:r w:rsidRPr="00BB512F">
        <w:rPr>
          <w:rFonts w:ascii="Times New Roman" w:hAnsi="Times New Roman" w:cs="Times New Roman"/>
          <w:color w:val="000000" w:themeColor="text1"/>
        </w:rPr>
        <w:t xml:space="preserve">harvest, </w:t>
      </w:r>
      <w:r w:rsidR="000839EE" w:rsidRPr="00BB512F">
        <w:rPr>
          <w:rFonts w:ascii="Times New Roman" w:hAnsi="Times New Roman" w:cs="Times New Roman"/>
          <w:color w:val="000000" w:themeColor="text1"/>
        </w:rPr>
        <w:t xml:space="preserve">at </w:t>
      </w:r>
      <w:r w:rsidRPr="00BB512F">
        <w:rPr>
          <w:rFonts w:ascii="Times New Roman" w:hAnsi="Times New Roman" w:cs="Times New Roman"/>
          <w:color w:val="000000" w:themeColor="text1"/>
        </w:rPr>
        <w:t xml:space="preserve">harvest, and </w:t>
      </w:r>
      <w:r w:rsidR="00BA5020" w:rsidRPr="00BB512F">
        <w:rPr>
          <w:rFonts w:ascii="Times New Roman" w:hAnsi="Times New Roman" w:cs="Times New Roman"/>
          <w:color w:val="000000" w:themeColor="text1"/>
        </w:rPr>
        <w:t xml:space="preserve">in storage during </w:t>
      </w:r>
      <w:r w:rsidRPr="00BB512F">
        <w:rPr>
          <w:rFonts w:ascii="Times New Roman" w:hAnsi="Times New Roman" w:cs="Times New Roman"/>
          <w:color w:val="000000" w:themeColor="text1"/>
        </w:rPr>
        <w:t xml:space="preserve">post-harvest </w:t>
      </w:r>
      <w:r w:rsidR="00BA5020" w:rsidRPr="00BB512F">
        <w:rPr>
          <w:rFonts w:ascii="Times New Roman" w:hAnsi="Times New Roman" w:cs="Times New Roman"/>
          <w:color w:val="000000" w:themeColor="text1"/>
        </w:rPr>
        <w:t>handling</w:t>
      </w:r>
      <w:r w:rsidR="00232C67" w:rsidRPr="00BB512F">
        <w:rPr>
          <w:rFonts w:ascii="Times New Roman" w:hAnsi="Times New Roman" w:cs="Times New Roman"/>
          <w:color w:val="000000" w:themeColor="text1"/>
        </w:rPr>
        <w:t xml:space="preserve"> (Cotty and Mellon, 2006)</w:t>
      </w:r>
      <w:r w:rsidRPr="00BB512F">
        <w:rPr>
          <w:rFonts w:ascii="Times New Roman" w:hAnsi="Times New Roman" w:cs="Times New Roman"/>
          <w:color w:val="000000" w:themeColor="text1"/>
        </w:rPr>
        <w:t>.</w:t>
      </w:r>
      <w:r w:rsidR="002F0A15" w:rsidRPr="00BB512F">
        <w:rPr>
          <w:rFonts w:ascii="Times New Roman" w:hAnsi="Times New Roman" w:cs="Times New Roman"/>
          <w:color w:val="000000" w:themeColor="text1"/>
        </w:rPr>
        <w:t xml:space="preserve"> </w:t>
      </w:r>
      <w:r w:rsidR="009635DC" w:rsidRPr="00BB512F">
        <w:rPr>
          <w:rFonts w:ascii="Times New Roman" w:hAnsi="Times New Roman" w:cs="Times New Roman"/>
          <w:color w:val="000000" w:themeColor="text1"/>
        </w:rPr>
        <w:t xml:space="preserve">While the management of aflatoxin contamination in groundnuts is complex, </w:t>
      </w:r>
      <w:r w:rsidR="000839EE" w:rsidRPr="00BB512F">
        <w:rPr>
          <w:rFonts w:ascii="Times New Roman" w:hAnsi="Times New Roman" w:cs="Times New Roman"/>
          <w:color w:val="000000" w:themeColor="text1"/>
        </w:rPr>
        <w:t>s</w:t>
      </w:r>
      <w:r w:rsidR="00BA5020" w:rsidRPr="00BB512F">
        <w:rPr>
          <w:rFonts w:ascii="Times New Roman" w:hAnsi="Times New Roman" w:cs="Times New Roman"/>
          <w:color w:val="000000" w:themeColor="text1"/>
        </w:rPr>
        <w:t xml:space="preserve">ome </w:t>
      </w:r>
      <w:r w:rsidR="009635DC" w:rsidRPr="00BB512F">
        <w:rPr>
          <w:rFonts w:ascii="Times New Roman" w:hAnsi="Times New Roman" w:cs="Times New Roman"/>
          <w:color w:val="000000" w:themeColor="text1"/>
        </w:rPr>
        <w:t xml:space="preserve">cultural practices, such as: pre-season ploughing, </w:t>
      </w:r>
      <w:r w:rsidR="000839EE" w:rsidRPr="00BB512F">
        <w:rPr>
          <w:rFonts w:ascii="Times New Roman" w:hAnsi="Times New Roman" w:cs="Times New Roman"/>
          <w:color w:val="000000" w:themeColor="text1"/>
        </w:rPr>
        <w:t xml:space="preserve">early </w:t>
      </w:r>
      <w:r w:rsidR="009635DC" w:rsidRPr="00BB512F">
        <w:rPr>
          <w:rFonts w:ascii="Times New Roman" w:hAnsi="Times New Roman" w:cs="Times New Roman"/>
          <w:color w:val="000000" w:themeColor="text1"/>
        </w:rPr>
        <w:t xml:space="preserve">planting to </w:t>
      </w:r>
      <w:r w:rsidR="00BB512F" w:rsidRPr="00BB512F">
        <w:rPr>
          <w:rFonts w:ascii="Times New Roman" w:hAnsi="Times New Roman" w:cs="Times New Roman"/>
          <w:color w:val="000000" w:themeColor="text1"/>
        </w:rPr>
        <w:t xml:space="preserve">escape </w:t>
      </w:r>
      <w:r w:rsidR="009635DC" w:rsidRPr="00BB512F">
        <w:rPr>
          <w:rFonts w:ascii="Times New Roman" w:hAnsi="Times New Roman" w:cs="Times New Roman"/>
          <w:color w:val="000000" w:themeColor="text1"/>
        </w:rPr>
        <w:t xml:space="preserve">periods of </w:t>
      </w:r>
      <w:r w:rsidR="00BB512F" w:rsidRPr="00BB512F">
        <w:rPr>
          <w:rFonts w:ascii="Times New Roman" w:hAnsi="Times New Roman" w:cs="Times New Roman"/>
          <w:color w:val="000000" w:themeColor="text1"/>
        </w:rPr>
        <w:t xml:space="preserve">mid-season and </w:t>
      </w:r>
      <w:r w:rsidR="009635DC" w:rsidRPr="00BB512F">
        <w:rPr>
          <w:rFonts w:ascii="Times New Roman" w:hAnsi="Times New Roman" w:cs="Times New Roman"/>
          <w:color w:val="000000" w:themeColor="text1"/>
        </w:rPr>
        <w:t>end season drought</w:t>
      </w:r>
      <w:r w:rsidR="00BB512F" w:rsidRPr="00BB512F">
        <w:rPr>
          <w:rFonts w:ascii="Times New Roman" w:hAnsi="Times New Roman" w:cs="Times New Roman"/>
          <w:color w:val="000000" w:themeColor="text1"/>
        </w:rPr>
        <w:t xml:space="preserve"> that might occur</w:t>
      </w:r>
      <w:r w:rsidR="009635DC" w:rsidRPr="00BB512F">
        <w:rPr>
          <w:rFonts w:ascii="Times New Roman" w:hAnsi="Times New Roman" w:cs="Times New Roman"/>
          <w:color w:val="000000" w:themeColor="text1"/>
        </w:rPr>
        <w:t xml:space="preserve">, use of biocontrol agents, maintaining good plant density in the fields, removal of premature dead plants, managing </w:t>
      </w:r>
      <w:r w:rsidR="00BB512F" w:rsidRPr="00BB512F">
        <w:rPr>
          <w:rFonts w:ascii="Times New Roman" w:hAnsi="Times New Roman" w:cs="Times New Roman"/>
          <w:color w:val="000000" w:themeColor="text1"/>
        </w:rPr>
        <w:t xml:space="preserve">both field and storage </w:t>
      </w:r>
      <w:r w:rsidR="009635DC" w:rsidRPr="00BB512F">
        <w:rPr>
          <w:rFonts w:ascii="Times New Roman" w:hAnsi="Times New Roman" w:cs="Times New Roman"/>
          <w:color w:val="000000" w:themeColor="text1"/>
        </w:rPr>
        <w:t>insect pests and diseases, timely harvesting, exclusion of damaged and immature pods, quick pod drying, and storing the pod/seed with less than 10% moisture content have been identified to be effective in preventing  fungal infection and proliferation (</w:t>
      </w:r>
      <w:r w:rsidR="000942FD" w:rsidRPr="00BB512F">
        <w:rPr>
          <w:rFonts w:ascii="Times New Roman" w:hAnsi="Times New Roman" w:cs="Times New Roman"/>
          <w:color w:val="000000" w:themeColor="text1"/>
        </w:rPr>
        <w:t>Bandyopadhyay et al., 2016; Walifyar et 2015</w:t>
      </w:r>
      <w:r w:rsidR="009635DC" w:rsidRPr="00BB512F">
        <w:rPr>
          <w:rFonts w:ascii="Times New Roman" w:hAnsi="Times New Roman" w:cs="Times New Roman"/>
          <w:color w:val="000000" w:themeColor="text1"/>
        </w:rPr>
        <w:t>).</w:t>
      </w:r>
      <w:r w:rsidR="00E8250B" w:rsidRPr="00BB512F">
        <w:rPr>
          <w:rFonts w:ascii="Times New Roman" w:hAnsi="Times New Roman" w:cs="Times New Roman"/>
          <w:color w:val="000000" w:themeColor="text1"/>
        </w:rPr>
        <w:t xml:space="preserve"> </w:t>
      </w:r>
      <w:r w:rsidR="009635DC" w:rsidRPr="00BB512F">
        <w:rPr>
          <w:rFonts w:ascii="Times New Roman" w:hAnsi="Times New Roman" w:cs="Times New Roman"/>
          <w:color w:val="000000" w:themeColor="text1"/>
        </w:rPr>
        <w:t xml:space="preserve">In Zambia, several </w:t>
      </w:r>
      <w:r w:rsidR="004C2425" w:rsidRPr="00BB512F">
        <w:rPr>
          <w:rFonts w:ascii="Times New Roman" w:hAnsi="Times New Roman" w:cs="Times New Roman"/>
          <w:color w:val="000000" w:themeColor="text1"/>
        </w:rPr>
        <w:t xml:space="preserve">of these </w:t>
      </w:r>
      <w:r w:rsidR="009635DC" w:rsidRPr="00BB512F">
        <w:rPr>
          <w:rFonts w:ascii="Times New Roman" w:hAnsi="Times New Roman" w:cs="Times New Roman"/>
          <w:color w:val="000000" w:themeColor="text1"/>
        </w:rPr>
        <w:t xml:space="preserve">agronomic </w:t>
      </w:r>
      <w:r w:rsidR="004C2425" w:rsidRPr="00BB512F">
        <w:rPr>
          <w:rFonts w:ascii="Times New Roman" w:hAnsi="Times New Roman" w:cs="Times New Roman"/>
          <w:color w:val="000000" w:themeColor="text1"/>
        </w:rPr>
        <w:t xml:space="preserve">have been </w:t>
      </w:r>
      <w:r w:rsidR="009635DC" w:rsidRPr="00BB512F">
        <w:rPr>
          <w:rFonts w:ascii="Times New Roman" w:hAnsi="Times New Roman" w:cs="Times New Roman"/>
          <w:color w:val="000000" w:themeColor="text1"/>
        </w:rPr>
        <w:t xml:space="preserve">promoted for adoption by small-scale </w:t>
      </w:r>
      <w:r w:rsidR="00DA7652" w:rsidRPr="00BB512F">
        <w:rPr>
          <w:rFonts w:ascii="Times New Roman" w:hAnsi="Times New Roman" w:cs="Times New Roman"/>
          <w:color w:val="000000" w:themeColor="text1"/>
        </w:rPr>
        <w:t xml:space="preserve">farmers (ZARI, 2015). </w:t>
      </w:r>
      <w:r w:rsidR="004C2425" w:rsidRPr="00BB512F">
        <w:rPr>
          <w:rFonts w:ascii="Times New Roman" w:hAnsi="Times New Roman" w:cs="Times New Roman"/>
          <w:color w:val="000000" w:themeColor="text1"/>
        </w:rPr>
        <w:t>However</w:t>
      </w:r>
      <w:r w:rsidR="00E8250B" w:rsidRPr="00BB512F">
        <w:rPr>
          <w:rFonts w:ascii="Times New Roman" w:hAnsi="Times New Roman" w:cs="Times New Roman"/>
          <w:color w:val="000000" w:themeColor="text1"/>
        </w:rPr>
        <w:t>,</w:t>
      </w:r>
      <w:r w:rsidR="004C2425" w:rsidRPr="00BB512F">
        <w:rPr>
          <w:rFonts w:ascii="Times New Roman" w:hAnsi="Times New Roman" w:cs="Times New Roman"/>
          <w:color w:val="000000" w:themeColor="text1"/>
        </w:rPr>
        <w:t xml:space="preserve"> most of these pre-harvest management options though cost-effective and practical under subsistence or small-scale farming conditions, remain largely un-adopted by farmers. Consequently</w:t>
      </w:r>
      <w:r w:rsidR="009635DC" w:rsidRPr="00BB512F">
        <w:rPr>
          <w:rFonts w:ascii="Times New Roman" w:hAnsi="Times New Roman" w:cs="Times New Roman"/>
          <w:color w:val="000000" w:themeColor="text1"/>
        </w:rPr>
        <w:t xml:space="preserve">, the levels of aflatoxins along the groundnut value chain </w:t>
      </w:r>
      <w:r w:rsidR="00BB512F" w:rsidRPr="00BB512F">
        <w:rPr>
          <w:rFonts w:ascii="Times New Roman" w:hAnsi="Times New Roman" w:cs="Times New Roman"/>
          <w:color w:val="000000" w:themeColor="text1"/>
        </w:rPr>
        <w:t xml:space="preserve">has </w:t>
      </w:r>
      <w:r w:rsidR="009635DC" w:rsidRPr="00BB512F">
        <w:rPr>
          <w:rFonts w:ascii="Times New Roman" w:hAnsi="Times New Roman" w:cs="Times New Roman"/>
          <w:color w:val="000000" w:themeColor="text1"/>
        </w:rPr>
        <w:t>continue</w:t>
      </w:r>
      <w:r w:rsidR="00BB512F" w:rsidRPr="00BB512F">
        <w:rPr>
          <w:rFonts w:ascii="Times New Roman" w:hAnsi="Times New Roman" w:cs="Times New Roman"/>
          <w:color w:val="000000" w:themeColor="text1"/>
        </w:rPr>
        <w:t>d</w:t>
      </w:r>
      <w:r w:rsidR="009635DC" w:rsidRPr="00BB512F">
        <w:rPr>
          <w:rFonts w:ascii="Times New Roman" w:hAnsi="Times New Roman" w:cs="Times New Roman"/>
          <w:color w:val="000000" w:themeColor="text1"/>
        </w:rPr>
        <w:t xml:space="preserve"> to be high</w:t>
      </w:r>
      <w:r w:rsidR="004C2425" w:rsidRPr="00BB512F">
        <w:rPr>
          <w:rFonts w:ascii="Times New Roman" w:hAnsi="Times New Roman" w:cs="Times New Roman"/>
          <w:color w:val="000000" w:themeColor="text1"/>
        </w:rPr>
        <w:t xml:space="preserve"> (</w:t>
      </w:r>
      <w:r w:rsidR="00232C67" w:rsidRPr="00BB512F">
        <w:rPr>
          <w:rFonts w:ascii="Times New Roman" w:hAnsi="Times New Roman" w:cs="Times New Roman"/>
          <w:color w:val="000000" w:themeColor="text1"/>
        </w:rPr>
        <w:t>Ngoroge et al., 2016</w:t>
      </w:r>
      <w:r w:rsidR="004C2425" w:rsidRPr="00BB512F">
        <w:rPr>
          <w:rFonts w:ascii="Times New Roman" w:hAnsi="Times New Roman" w:cs="Times New Roman"/>
          <w:color w:val="000000" w:themeColor="text1"/>
        </w:rPr>
        <w:t>)</w:t>
      </w:r>
      <w:r w:rsidR="009635DC" w:rsidRPr="00BB512F">
        <w:rPr>
          <w:rFonts w:ascii="Times New Roman" w:hAnsi="Times New Roman" w:cs="Times New Roman"/>
          <w:color w:val="000000" w:themeColor="text1"/>
        </w:rPr>
        <w:t xml:space="preserve">. </w:t>
      </w:r>
    </w:p>
    <w:p w:rsidR="00CA1C8D" w:rsidRPr="00BB512F" w:rsidRDefault="000B7D66" w:rsidP="00DA4F53">
      <w:pPr>
        <w:jc w:val="both"/>
        <w:rPr>
          <w:rFonts w:ascii="Times New Roman" w:hAnsi="Times New Roman" w:cs="Times New Roman"/>
          <w:color w:val="000000" w:themeColor="text1"/>
        </w:rPr>
      </w:pPr>
      <w:r w:rsidRPr="00BB512F">
        <w:rPr>
          <w:rFonts w:ascii="Times New Roman" w:hAnsi="Times New Roman" w:cs="Times New Roman"/>
          <w:color w:val="000000" w:themeColor="text1"/>
        </w:rPr>
        <w:t>Therefore, t</w:t>
      </w:r>
      <w:r w:rsidR="009635DC" w:rsidRPr="00BB512F">
        <w:rPr>
          <w:rFonts w:ascii="Times New Roman" w:hAnsi="Times New Roman" w:cs="Times New Roman"/>
          <w:color w:val="000000" w:themeColor="text1"/>
        </w:rPr>
        <w:t xml:space="preserve">his study </w:t>
      </w:r>
      <w:r w:rsidRPr="00BB512F">
        <w:rPr>
          <w:rFonts w:ascii="Times New Roman" w:hAnsi="Times New Roman" w:cs="Times New Roman"/>
          <w:color w:val="000000" w:themeColor="text1"/>
        </w:rPr>
        <w:t>was undertaken to evaluate, demonstrate and validate pre-harvest aflatoxin technologies</w:t>
      </w:r>
      <w:r w:rsidR="00BB512F" w:rsidRPr="00BB512F">
        <w:rPr>
          <w:rFonts w:ascii="Times New Roman" w:hAnsi="Times New Roman" w:cs="Times New Roman"/>
          <w:color w:val="000000" w:themeColor="text1"/>
        </w:rPr>
        <w:t>/practices</w:t>
      </w:r>
      <w:r w:rsidRPr="00BB512F">
        <w:rPr>
          <w:rFonts w:ascii="Times New Roman" w:hAnsi="Times New Roman" w:cs="Times New Roman"/>
          <w:color w:val="000000" w:themeColor="text1"/>
        </w:rPr>
        <w:t xml:space="preserve"> </w:t>
      </w:r>
      <w:r w:rsidR="009635DC" w:rsidRPr="00BB512F">
        <w:rPr>
          <w:rFonts w:ascii="Times New Roman" w:hAnsi="Times New Roman" w:cs="Times New Roman"/>
          <w:color w:val="000000" w:themeColor="text1"/>
        </w:rPr>
        <w:t>that ha</w:t>
      </w:r>
      <w:r w:rsidRPr="00BB512F">
        <w:rPr>
          <w:rFonts w:ascii="Times New Roman" w:hAnsi="Times New Roman" w:cs="Times New Roman"/>
          <w:color w:val="000000" w:themeColor="text1"/>
        </w:rPr>
        <w:t>d</w:t>
      </w:r>
      <w:r w:rsidR="009635DC" w:rsidRPr="00BB512F">
        <w:rPr>
          <w:rFonts w:ascii="Times New Roman" w:hAnsi="Times New Roman" w:cs="Times New Roman"/>
          <w:color w:val="000000" w:themeColor="text1"/>
        </w:rPr>
        <w:t xml:space="preserve"> been popularized by research and extension over</w:t>
      </w:r>
      <w:r w:rsidR="00BB512F" w:rsidRPr="00BB512F">
        <w:rPr>
          <w:rFonts w:ascii="Times New Roman" w:hAnsi="Times New Roman" w:cs="Times New Roman"/>
          <w:color w:val="000000" w:themeColor="text1"/>
        </w:rPr>
        <w:t xml:space="preserve"> 10</w:t>
      </w:r>
      <w:r w:rsidR="009635DC" w:rsidRPr="00BB512F">
        <w:rPr>
          <w:rFonts w:ascii="Times New Roman" w:hAnsi="Times New Roman" w:cs="Times New Roman"/>
          <w:color w:val="000000" w:themeColor="text1"/>
        </w:rPr>
        <w:t xml:space="preserve"> years</w:t>
      </w:r>
      <w:r w:rsidR="00BB512F" w:rsidRPr="00BB512F">
        <w:rPr>
          <w:rFonts w:ascii="Times New Roman" w:hAnsi="Times New Roman" w:cs="Times New Roman"/>
          <w:color w:val="000000" w:themeColor="text1"/>
        </w:rPr>
        <w:t xml:space="preserve"> in Zambia</w:t>
      </w:r>
      <w:r w:rsidR="009635DC" w:rsidRPr="00BB512F">
        <w:rPr>
          <w:rFonts w:ascii="Times New Roman" w:hAnsi="Times New Roman" w:cs="Times New Roman"/>
          <w:color w:val="000000" w:themeColor="text1"/>
        </w:rPr>
        <w:t xml:space="preserve"> so has to enhance their adoption and also re-</w:t>
      </w:r>
      <w:r w:rsidRPr="00BB512F">
        <w:rPr>
          <w:rFonts w:ascii="Times New Roman" w:hAnsi="Times New Roman" w:cs="Times New Roman"/>
          <w:color w:val="000000" w:themeColor="text1"/>
        </w:rPr>
        <w:t>af</w:t>
      </w:r>
      <w:r w:rsidR="009635DC" w:rsidRPr="00BB512F">
        <w:rPr>
          <w:rFonts w:ascii="Times New Roman" w:hAnsi="Times New Roman" w:cs="Times New Roman"/>
          <w:color w:val="000000" w:themeColor="text1"/>
        </w:rPr>
        <w:t>firm their eff</w:t>
      </w:r>
      <w:r w:rsidRPr="00BB512F">
        <w:rPr>
          <w:rFonts w:ascii="Times New Roman" w:hAnsi="Times New Roman" w:cs="Times New Roman"/>
          <w:color w:val="000000" w:themeColor="text1"/>
        </w:rPr>
        <w:t xml:space="preserve">icacy </w:t>
      </w:r>
      <w:r w:rsidR="009635DC" w:rsidRPr="00BB512F">
        <w:rPr>
          <w:rFonts w:ascii="Times New Roman" w:hAnsi="Times New Roman" w:cs="Times New Roman"/>
          <w:color w:val="000000" w:themeColor="text1"/>
        </w:rPr>
        <w:t xml:space="preserve">in </w:t>
      </w:r>
      <w:r w:rsidRPr="00BB512F">
        <w:rPr>
          <w:rFonts w:ascii="Times New Roman" w:hAnsi="Times New Roman" w:cs="Times New Roman"/>
          <w:color w:val="000000" w:themeColor="text1"/>
        </w:rPr>
        <w:t>aflatoxin management.</w:t>
      </w:r>
      <w:r w:rsidR="00CA1C8D" w:rsidRPr="00BB512F">
        <w:rPr>
          <w:rFonts w:ascii="Times New Roman" w:hAnsi="Times New Roman" w:cs="Times New Roman"/>
          <w:color w:val="000000" w:themeColor="text1"/>
        </w:rPr>
        <w:t xml:space="preserve"> </w:t>
      </w:r>
    </w:p>
    <w:p w:rsidR="00B46324" w:rsidRPr="00DA4F53" w:rsidRDefault="00B46324" w:rsidP="00DA4F53">
      <w:pPr>
        <w:jc w:val="both"/>
        <w:rPr>
          <w:rFonts w:ascii="Times New Roman" w:hAnsi="Times New Roman" w:cs="Times New Roman"/>
          <w:b/>
        </w:rPr>
      </w:pPr>
    </w:p>
    <w:p w:rsidR="00F3745D" w:rsidRPr="00DA4F53" w:rsidRDefault="00E4568D" w:rsidP="00DA4F53">
      <w:pPr>
        <w:jc w:val="both"/>
        <w:rPr>
          <w:rFonts w:ascii="Times New Roman" w:hAnsi="Times New Roman" w:cs="Times New Roman"/>
          <w:b/>
        </w:rPr>
      </w:pPr>
      <w:r w:rsidRPr="00DA4F53">
        <w:rPr>
          <w:rFonts w:ascii="Times New Roman" w:hAnsi="Times New Roman" w:cs="Times New Roman"/>
          <w:b/>
        </w:rPr>
        <w:t>METHODOLOGY</w:t>
      </w:r>
      <w:r w:rsidR="00F3745D" w:rsidRPr="00DA4F53">
        <w:rPr>
          <w:rFonts w:ascii="Times New Roman" w:hAnsi="Times New Roman" w:cs="Times New Roman"/>
          <w:b/>
        </w:rPr>
        <w:t xml:space="preserve"> </w:t>
      </w:r>
    </w:p>
    <w:p w:rsidR="00C74A6F" w:rsidRPr="00DA4F53" w:rsidRDefault="00C74A6F" w:rsidP="00DA4F53">
      <w:pPr>
        <w:pStyle w:val="ListParagraph"/>
        <w:numPr>
          <w:ilvl w:val="0"/>
          <w:numId w:val="10"/>
        </w:numPr>
        <w:ind w:hanging="720"/>
        <w:jc w:val="both"/>
        <w:rPr>
          <w:rFonts w:ascii="Times New Roman" w:hAnsi="Times New Roman" w:cs="Times New Roman"/>
          <w:i/>
        </w:rPr>
      </w:pPr>
      <w:r w:rsidRPr="00DA4F53">
        <w:rPr>
          <w:rFonts w:ascii="Times New Roman" w:hAnsi="Times New Roman" w:cs="Times New Roman"/>
          <w:i/>
        </w:rPr>
        <w:t xml:space="preserve">Field trials </w:t>
      </w:r>
    </w:p>
    <w:p w:rsidR="007673ED" w:rsidRPr="00DA4F53" w:rsidRDefault="00F3745D" w:rsidP="00DA4F53">
      <w:pPr>
        <w:jc w:val="both"/>
        <w:rPr>
          <w:rFonts w:ascii="Times New Roman" w:hAnsi="Times New Roman" w:cs="Times New Roman"/>
          <w:i/>
        </w:rPr>
      </w:pPr>
      <w:r w:rsidRPr="00DA4F53">
        <w:rPr>
          <w:rFonts w:ascii="Times New Roman" w:hAnsi="Times New Roman" w:cs="Times New Roman"/>
          <w:i/>
        </w:rPr>
        <w:t>On-farm evaluation trials</w:t>
      </w:r>
    </w:p>
    <w:p w:rsidR="00A57A61" w:rsidRDefault="00DE1A86" w:rsidP="00DE1A86">
      <w:pPr>
        <w:jc w:val="both"/>
        <w:rPr>
          <w:rFonts w:ascii="Times New Roman" w:hAnsi="Times New Roman" w:cs="Times New Roman"/>
        </w:rPr>
      </w:pPr>
      <w:r>
        <w:rPr>
          <w:rFonts w:ascii="Times New Roman" w:hAnsi="Times New Roman" w:cs="Times New Roman"/>
        </w:rPr>
        <w:t>O</w:t>
      </w:r>
      <w:r w:rsidRPr="00DA4F53">
        <w:rPr>
          <w:rFonts w:ascii="Times New Roman" w:hAnsi="Times New Roman" w:cs="Times New Roman"/>
        </w:rPr>
        <w:t xml:space="preserve">n-farm trials were </w:t>
      </w:r>
      <w:r>
        <w:rPr>
          <w:rFonts w:ascii="Times New Roman" w:hAnsi="Times New Roman" w:cs="Times New Roman"/>
        </w:rPr>
        <w:t xml:space="preserve">conducted </w:t>
      </w:r>
      <w:r w:rsidRPr="00DA4F53">
        <w:rPr>
          <w:rFonts w:ascii="Times New Roman" w:hAnsi="Times New Roman" w:cs="Times New Roman"/>
        </w:rPr>
        <w:t>in</w:t>
      </w:r>
      <w:r>
        <w:rPr>
          <w:rFonts w:ascii="Times New Roman" w:hAnsi="Times New Roman" w:cs="Times New Roman"/>
        </w:rPr>
        <w:t xml:space="preserve"> Eastern Province in</w:t>
      </w:r>
      <w:r w:rsidRPr="00DA4F53">
        <w:rPr>
          <w:rFonts w:ascii="Times New Roman" w:hAnsi="Times New Roman" w:cs="Times New Roman"/>
        </w:rPr>
        <w:t xml:space="preserve"> two agricultural camps, Kalichero and Masamba in Chipata and Katete districts, respectively during 2015/16 and 2016/17 seasons</w:t>
      </w:r>
      <w:r>
        <w:rPr>
          <w:rFonts w:ascii="Times New Roman" w:hAnsi="Times New Roman" w:cs="Times New Roman"/>
        </w:rPr>
        <w:t xml:space="preserve"> (Figure 1)</w:t>
      </w:r>
      <w:r w:rsidRPr="00DA4F53">
        <w:rPr>
          <w:rFonts w:ascii="Times New Roman" w:hAnsi="Times New Roman" w:cs="Times New Roman"/>
        </w:rPr>
        <w:t xml:space="preserve">. </w:t>
      </w:r>
      <w:r w:rsidR="00904B83">
        <w:rPr>
          <w:rFonts w:ascii="Times New Roman" w:hAnsi="Times New Roman" w:cs="Times New Roman"/>
        </w:rPr>
        <w:t xml:space="preserve">Eastern province </w:t>
      </w:r>
      <w:r w:rsidR="00904B83" w:rsidRPr="00904B83">
        <w:rPr>
          <w:rFonts w:ascii="Times New Roman" w:hAnsi="Times New Roman" w:cs="Times New Roman"/>
        </w:rPr>
        <w:t xml:space="preserve">lies in the </w:t>
      </w:r>
      <w:r w:rsidR="00904B83">
        <w:rPr>
          <w:rFonts w:ascii="Times New Roman" w:hAnsi="Times New Roman" w:cs="Times New Roman"/>
        </w:rPr>
        <w:t>mid</w:t>
      </w:r>
      <w:r w:rsidR="00904B83" w:rsidRPr="00904B83">
        <w:rPr>
          <w:rFonts w:ascii="Times New Roman" w:hAnsi="Times New Roman" w:cs="Times New Roman"/>
        </w:rPr>
        <w:t>-rainfall agro-ecological region II</w:t>
      </w:r>
      <w:r w:rsidR="00904B83">
        <w:rPr>
          <w:rFonts w:ascii="Times New Roman" w:hAnsi="Times New Roman" w:cs="Times New Roman"/>
        </w:rPr>
        <w:t xml:space="preserve"> of Zambia, characterized by a unimodal rainfall distribution between 800-1000mm, a</w:t>
      </w:r>
      <w:r w:rsidR="00904B83" w:rsidRPr="00904B83">
        <w:rPr>
          <w:rFonts w:ascii="Times New Roman" w:hAnsi="Times New Roman" w:cs="Times New Roman"/>
        </w:rPr>
        <w:t xml:space="preserve"> </w:t>
      </w:r>
      <w:r w:rsidR="00904B83">
        <w:rPr>
          <w:rFonts w:ascii="Times New Roman" w:hAnsi="Times New Roman" w:cs="Times New Roman"/>
        </w:rPr>
        <w:t xml:space="preserve">crop </w:t>
      </w:r>
      <w:r w:rsidR="00904B83" w:rsidRPr="00904B83">
        <w:rPr>
          <w:rFonts w:ascii="Times New Roman" w:hAnsi="Times New Roman" w:cs="Times New Roman"/>
        </w:rPr>
        <w:t>growing season of 120-1</w:t>
      </w:r>
      <w:r w:rsidR="00904B83">
        <w:rPr>
          <w:rFonts w:ascii="Times New Roman" w:hAnsi="Times New Roman" w:cs="Times New Roman"/>
        </w:rPr>
        <w:t>50</w:t>
      </w:r>
      <w:r w:rsidR="00904B83" w:rsidRPr="00904B83">
        <w:rPr>
          <w:rFonts w:ascii="Times New Roman" w:hAnsi="Times New Roman" w:cs="Times New Roman"/>
        </w:rPr>
        <w:t xml:space="preserve"> days long, and an average temperature of 16-25oC. </w:t>
      </w:r>
      <w:r w:rsidRPr="00DA4F53">
        <w:rPr>
          <w:rFonts w:ascii="Times New Roman" w:hAnsi="Times New Roman" w:cs="Times New Roman"/>
        </w:rPr>
        <w:t>Eastern province is highly suited for groundnuts cultivation due to high rainfall as well as coarse textured and sandy loam soils. According to CSO</w:t>
      </w:r>
      <w:r>
        <w:rPr>
          <w:rFonts w:ascii="Times New Roman" w:hAnsi="Times New Roman" w:cs="Times New Roman"/>
        </w:rPr>
        <w:t xml:space="preserve"> (</w:t>
      </w:r>
      <w:r w:rsidRPr="00DA4F53">
        <w:rPr>
          <w:rFonts w:ascii="Times New Roman" w:hAnsi="Times New Roman" w:cs="Times New Roman"/>
        </w:rPr>
        <w:t xml:space="preserve">2016), there were 308,119 groundnut households in the province, </w:t>
      </w:r>
      <w:r w:rsidR="004F1F68">
        <w:rPr>
          <w:rFonts w:ascii="Times New Roman" w:hAnsi="Times New Roman" w:cs="Times New Roman"/>
        </w:rPr>
        <w:t xml:space="preserve">of which </w:t>
      </w:r>
      <w:r w:rsidRPr="00DA4F53">
        <w:rPr>
          <w:rFonts w:ascii="Times New Roman" w:hAnsi="Times New Roman" w:cs="Times New Roman"/>
        </w:rPr>
        <w:t xml:space="preserve">53.2% </w:t>
      </w:r>
      <w:r w:rsidR="004F1F68">
        <w:rPr>
          <w:rFonts w:ascii="Times New Roman" w:hAnsi="Times New Roman" w:cs="Times New Roman"/>
        </w:rPr>
        <w:t xml:space="preserve">were </w:t>
      </w:r>
      <w:r w:rsidRPr="00DA4F53">
        <w:rPr>
          <w:rFonts w:ascii="Times New Roman" w:hAnsi="Times New Roman" w:cs="Times New Roman"/>
        </w:rPr>
        <w:t xml:space="preserve">actively involved in groundnut production and in 2013/14 season </w:t>
      </w:r>
      <w:r w:rsidR="004F1F68">
        <w:rPr>
          <w:rFonts w:ascii="Times New Roman" w:hAnsi="Times New Roman" w:cs="Times New Roman"/>
        </w:rPr>
        <w:t xml:space="preserve">they </w:t>
      </w:r>
      <w:r w:rsidRPr="00DA4F53">
        <w:rPr>
          <w:rFonts w:ascii="Times New Roman" w:hAnsi="Times New Roman" w:cs="Times New Roman"/>
        </w:rPr>
        <w:t>produced 54000 MT</w:t>
      </w:r>
      <w:r w:rsidR="004F1F68">
        <w:rPr>
          <w:rFonts w:ascii="Times New Roman" w:hAnsi="Times New Roman" w:cs="Times New Roman"/>
        </w:rPr>
        <w:t xml:space="preserve">. </w:t>
      </w:r>
    </w:p>
    <w:p w:rsidR="004F1F68" w:rsidRDefault="00A57A61" w:rsidP="00DE1A86">
      <w:pPr>
        <w:jc w:val="both"/>
        <w:rPr>
          <w:rFonts w:ascii="Times New Roman" w:hAnsi="Times New Roman" w:cs="Times New Roman"/>
        </w:rPr>
      </w:pPr>
      <w:r>
        <w:rPr>
          <w:rFonts w:ascii="Times New Roman" w:hAnsi="Times New Roman" w:cs="Times New Roman"/>
        </w:rPr>
        <w:t>The t</w:t>
      </w:r>
      <w:r w:rsidR="001772A4">
        <w:rPr>
          <w:rFonts w:ascii="Times New Roman" w:hAnsi="Times New Roman" w:cs="Times New Roman"/>
        </w:rPr>
        <w:t xml:space="preserve">wo agricultural camps were purposively </w:t>
      </w:r>
      <w:r w:rsidR="001772A4" w:rsidRPr="001772A4">
        <w:rPr>
          <w:rFonts w:ascii="Times New Roman" w:hAnsi="Times New Roman" w:cs="Times New Roman"/>
        </w:rPr>
        <w:t xml:space="preserve">because of their high importance in </w:t>
      </w:r>
      <w:r w:rsidR="001772A4">
        <w:rPr>
          <w:rFonts w:ascii="Times New Roman" w:hAnsi="Times New Roman" w:cs="Times New Roman"/>
        </w:rPr>
        <w:t xml:space="preserve">groundnut </w:t>
      </w:r>
      <w:r w:rsidR="001772A4" w:rsidRPr="001772A4">
        <w:rPr>
          <w:rFonts w:ascii="Times New Roman" w:hAnsi="Times New Roman" w:cs="Times New Roman"/>
        </w:rPr>
        <w:t>production</w:t>
      </w:r>
      <w:r w:rsidR="001772A4">
        <w:rPr>
          <w:rFonts w:ascii="Times New Roman" w:hAnsi="Times New Roman" w:cs="Times New Roman"/>
        </w:rPr>
        <w:t xml:space="preserve"> in their respective districts, accounting for </w:t>
      </w:r>
      <w:r>
        <w:rPr>
          <w:rFonts w:ascii="Times New Roman" w:hAnsi="Times New Roman" w:cs="Times New Roman"/>
        </w:rPr>
        <w:t xml:space="preserve">slight above </w:t>
      </w:r>
      <w:r w:rsidR="001772A4">
        <w:rPr>
          <w:rFonts w:ascii="Times New Roman" w:hAnsi="Times New Roman" w:cs="Times New Roman"/>
        </w:rPr>
        <w:t>1</w:t>
      </w:r>
      <w:r>
        <w:rPr>
          <w:rFonts w:ascii="Times New Roman" w:hAnsi="Times New Roman" w:cs="Times New Roman"/>
        </w:rPr>
        <w:t>5</w:t>
      </w:r>
      <w:r w:rsidR="001772A4" w:rsidRPr="001772A4">
        <w:rPr>
          <w:rFonts w:ascii="Times New Roman" w:hAnsi="Times New Roman" w:cs="Times New Roman"/>
        </w:rPr>
        <w:t xml:space="preserve">% of the area under </w:t>
      </w:r>
      <w:r>
        <w:rPr>
          <w:rFonts w:ascii="Times New Roman" w:hAnsi="Times New Roman" w:cs="Times New Roman"/>
        </w:rPr>
        <w:t>groundnut production, and also being serviced by Farmer out grower foundation limited, one of the project partners</w:t>
      </w:r>
      <w:r w:rsidR="001772A4" w:rsidRPr="001772A4">
        <w:rPr>
          <w:rFonts w:ascii="Times New Roman" w:hAnsi="Times New Roman" w:cs="Times New Roman"/>
        </w:rPr>
        <w:t>.</w:t>
      </w:r>
      <w:r>
        <w:rPr>
          <w:rFonts w:ascii="Times New Roman" w:hAnsi="Times New Roman" w:cs="Times New Roman"/>
        </w:rPr>
        <w:t xml:space="preserve"> </w:t>
      </w:r>
      <w:r w:rsidR="00DE1A86">
        <w:rPr>
          <w:rFonts w:ascii="Times New Roman" w:hAnsi="Times New Roman" w:cs="Times New Roman"/>
        </w:rPr>
        <w:t>The environmental characteristics of the sites are presented in Table 1. Before commencement of on-farm trials, p</w:t>
      </w:r>
      <w:r w:rsidR="00DE1A86" w:rsidRPr="00DA4F53">
        <w:rPr>
          <w:rFonts w:ascii="Times New Roman" w:hAnsi="Times New Roman" w:cs="Times New Roman"/>
        </w:rPr>
        <w:t xml:space="preserve">re-season meetings/trainings were held with the farmers, </w:t>
      </w:r>
      <w:r w:rsidR="00DE1A86">
        <w:rPr>
          <w:rFonts w:ascii="Times New Roman" w:hAnsi="Times New Roman" w:cs="Times New Roman"/>
        </w:rPr>
        <w:t xml:space="preserve">village </w:t>
      </w:r>
      <w:r w:rsidR="00DE1A86" w:rsidRPr="00DA4F53">
        <w:rPr>
          <w:rFonts w:ascii="Times New Roman" w:hAnsi="Times New Roman" w:cs="Times New Roman"/>
        </w:rPr>
        <w:t>headmen and extension staff to discuss the project</w:t>
      </w:r>
      <w:r w:rsidR="00DE1A86">
        <w:rPr>
          <w:rFonts w:ascii="Times New Roman" w:hAnsi="Times New Roman" w:cs="Times New Roman"/>
        </w:rPr>
        <w:t>’s</w:t>
      </w:r>
      <w:r w:rsidR="00DE1A86" w:rsidRPr="00DA4F53">
        <w:rPr>
          <w:rFonts w:ascii="Times New Roman" w:hAnsi="Times New Roman" w:cs="Times New Roman"/>
        </w:rPr>
        <w:t xml:space="preserve"> aims and objectives. Strategies for input (seed and fertilizer) distribution were developed. In each agricultural camp, the farmers were organized into a group with a group leader who was contact point between the farmers and the research team. </w:t>
      </w:r>
    </w:p>
    <w:p w:rsidR="005B425C" w:rsidRDefault="004F1F68" w:rsidP="005B425C">
      <w:pPr>
        <w:jc w:val="both"/>
        <w:rPr>
          <w:rFonts w:ascii="Times New Roman" w:hAnsi="Times New Roman" w:cs="Times New Roman"/>
        </w:rPr>
      </w:pPr>
      <w:r w:rsidRPr="00DA4F53">
        <w:rPr>
          <w:rFonts w:ascii="Times New Roman" w:hAnsi="Times New Roman" w:cs="Times New Roman"/>
        </w:rPr>
        <w:t xml:space="preserve">Eighty (80) smallholder farmers </w:t>
      </w:r>
      <w:r w:rsidR="00A57A61">
        <w:rPr>
          <w:rFonts w:ascii="Times New Roman" w:hAnsi="Times New Roman" w:cs="Times New Roman"/>
        </w:rPr>
        <w:t xml:space="preserve">who </w:t>
      </w:r>
      <w:r w:rsidRPr="00DA4F53">
        <w:rPr>
          <w:rFonts w:ascii="Times New Roman" w:hAnsi="Times New Roman" w:cs="Times New Roman"/>
        </w:rPr>
        <w:t xml:space="preserve">attended inception meetings in December 2015, </w:t>
      </w:r>
      <w:r w:rsidR="00055855">
        <w:rPr>
          <w:rFonts w:ascii="Times New Roman" w:hAnsi="Times New Roman" w:cs="Times New Roman"/>
        </w:rPr>
        <w:t xml:space="preserve">an equal number of farmers </w:t>
      </w:r>
      <w:r w:rsidRPr="00DA4F53">
        <w:rPr>
          <w:rFonts w:ascii="Times New Roman" w:hAnsi="Times New Roman" w:cs="Times New Roman"/>
        </w:rPr>
        <w:t>in K</w:t>
      </w:r>
      <w:r w:rsidR="006A3CD1">
        <w:rPr>
          <w:rFonts w:ascii="Times New Roman" w:hAnsi="Times New Roman" w:cs="Times New Roman"/>
        </w:rPr>
        <w:t xml:space="preserve">alichero </w:t>
      </w:r>
      <w:r w:rsidRPr="00DA4F53">
        <w:rPr>
          <w:rFonts w:ascii="Times New Roman" w:hAnsi="Times New Roman" w:cs="Times New Roman"/>
        </w:rPr>
        <w:t xml:space="preserve">and </w:t>
      </w:r>
      <w:r w:rsidR="006A3CD1">
        <w:rPr>
          <w:rFonts w:ascii="Times New Roman" w:hAnsi="Times New Roman" w:cs="Times New Roman"/>
        </w:rPr>
        <w:t>Chinkhombe</w:t>
      </w:r>
      <w:r w:rsidR="00A57A61">
        <w:rPr>
          <w:rFonts w:ascii="Times New Roman" w:hAnsi="Times New Roman" w:cs="Times New Roman"/>
        </w:rPr>
        <w:t xml:space="preserve"> agreed </w:t>
      </w:r>
      <w:r w:rsidR="004C5354">
        <w:rPr>
          <w:rFonts w:ascii="Times New Roman" w:hAnsi="Times New Roman" w:cs="Times New Roman"/>
        </w:rPr>
        <w:t xml:space="preserve">to participate in the project activities. </w:t>
      </w:r>
      <w:r>
        <w:rPr>
          <w:rFonts w:ascii="Times New Roman" w:hAnsi="Times New Roman" w:cs="Times New Roman"/>
        </w:rPr>
        <w:t xml:space="preserve">It </w:t>
      </w:r>
      <w:r w:rsidR="00A57A61">
        <w:rPr>
          <w:rFonts w:ascii="Times New Roman" w:hAnsi="Times New Roman" w:cs="Times New Roman"/>
        </w:rPr>
        <w:t xml:space="preserve">was observed </w:t>
      </w:r>
      <w:r w:rsidR="004C5354">
        <w:rPr>
          <w:rFonts w:ascii="Times New Roman" w:hAnsi="Times New Roman" w:cs="Times New Roman"/>
        </w:rPr>
        <w:t xml:space="preserve">that </w:t>
      </w:r>
      <w:r>
        <w:rPr>
          <w:rFonts w:ascii="Times New Roman" w:hAnsi="Times New Roman" w:cs="Times New Roman"/>
        </w:rPr>
        <w:t>farmers</w:t>
      </w:r>
      <w:r w:rsidR="00A57A61">
        <w:rPr>
          <w:rFonts w:ascii="Times New Roman" w:hAnsi="Times New Roman" w:cs="Times New Roman"/>
        </w:rPr>
        <w:t xml:space="preserve"> presented</w:t>
      </w:r>
      <w:r>
        <w:rPr>
          <w:rFonts w:ascii="Times New Roman" w:hAnsi="Times New Roman" w:cs="Times New Roman"/>
        </w:rPr>
        <w:t xml:space="preserve"> </w:t>
      </w:r>
      <w:r w:rsidR="004C5354">
        <w:rPr>
          <w:rFonts w:ascii="Times New Roman" w:hAnsi="Times New Roman" w:cs="Times New Roman"/>
        </w:rPr>
        <w:t xml:space="preserve">had </w:t>
      </w:r>
      <w:r w:rsidR="005B425C">
        <w:rPr>
          <w:rFonts w:ascii="Times New Roman" w:hAnsi="Times New Roman" w:cs="Times New Roman"/>
        </w:rPr>
        <w:t xml:space="preserve">at least </w:t>
      </w:r>
      <w:r w:rsidR="004C5354">
        <w:rPr>
          <w:rFonts w:ascii="Times New Roman" w:hAnsi="Times New Roman" w:cs="Times New Roman"/>
        </w:rPr>
        <w:t xml:space="preserve">planted their groundnuts using </w:t>
      </w:r>
      <w:r w:rsidR="005B425C">
        <w:rPr>
          <w:rFonts w:ascii="Times New Roman" w:hAnsi="Times New Roman" w:cs="Times New Roman"/>
        </w:rPr>
        <w:t xml:space="preserve">one </w:t>
      </w:r>
      <w:r>
        <w:rPr>
          <w:rFonts w:ascii="Times New Roman" w:hAnsi="Times New Roman" w:cs="Times New Roman"/>
        </w:rPr>
        <w:t>of the f</w:t>
      </w:r>
      <w:r w:rsidR="00DE1A86" w:rsidRPr="00DA4F53">
        <w:rPr>
          <w:rFonts w:ascii="Times New Roman" w:hAnsi="Times New Roman" w:cs="Times New Roman"/>
        </w:rPr>
        <w:t xml:space="preserve">our </w:t>
      </w:r>
      <w:r>
        <w:rPr>
          <w:rFonts w:ascii="Times New Roman" w:hAnsi="Times New Roman" w:cs="Times New Roman"/>
        </w:rPr>
        <w:t xml:space="preserve">planting methods: </w:t>
      </w:r>
      <w:r w:rsidR="00DE1A86" w:rsidRPr="00DA4F53">
        <w:rPr>
          <w:rFonts w:ascii="Times New Roman" w:hAnsi="Times New Roman" w:cs="Times New Roman"/>
        </w:rPr>
        <w:t>single row, double row, tie-ridges and flat field</w:t>
      </w:r>
      <w:r w:rsidR="00A57A61">
        <w:rPr>
          <w:rFonts w:ascii="Times New Roman" w:hAnsi="Times New Roman" w:cs="Times New Roman"/>
        </w:rPr>
        <w:t xml:space="preserve">, </w:t>
      </w:r>
      <w:r w:rsidR="004C5354">
        <w:rPr>
          <w:rFonts w:ascii="Times New Roman" w:hAnsi="Times New Roman" w:cs="Times New Roman"/>
        </w:rPr>
        <w:t xml:space="preserve">which were </w:t>
      </w:r>
      <w:r w:rsidR="00A57A61">
        <w:rPr>
          <w:rFonts w:ascii="Times New Roman" w:hAnsi="Times New Roman" w:cs="Times New Roman"/>
        </w:rPr>
        <w:t>eventually</w:t>
      </w:r>
      <w:r w:rsidR="004C5354">
        <w:rPr>
          <w:rFonts w:ascii="Times New Roman" w:hAnsi="Times New Roman" w:cs="Times New Roman"/>
        </w:rPr>
        <w:t xml:space="preserve"> agreed to as the pre-harvest planting methods </w:t>
      </w:r>
      <w:r w:rsidR="004C5354">
        <w:rPr>
          <w:rFonts w:ascii="Times New Roman" w:hAnsi="Times New Roman" w:cs="Times New Roman"/>
        </w:rPr>
        <w:lastRenderedPageBreak/>
        <w:t xml:space="preserve">to be </w:t>
      </w:r>
      <w:r w:rsidR="00A57A61">
        <w:rPr>
          <w:rFonts w:ascii="Times New Roman" w:hAnsi="Times New Roman" w:cs="Times New Roman"/>
        </w:rPr>
        <w:t xml:space="preserve">evaluated and demonstrated for their efficacy against aflatoxins accumulation in matured </w:t>
      </w:r>
      <w:r w:rsidR="004C5354">
        <w:rPr>
          <w:rFonts w:ascii="Times New Roman" w:hAnsi="Times New Roman" w:cs="Times New Roman"/>
        </w:rPr>
        <w:t>groundnuts.</w:t>
      </w:r>
      <w:r>
        <w:rPr>
          <w:rFonts w:ascii="Times New Roman" w:hAnsi="Times New Roman" w:cs="Times New Roman"/>
        </w:rPr>
        <w:t xml:space="preserve"> </w:t>
      </w:r>
      <w:r w:rsidR="005B425C">
        <w:rPr>
          <w:rFonts w:ascii="Times New Roman" w:hAnsi="Times New Roman" w:cs="Times New Roman"/>
        </w:rPr>
        <w:t>Planting on flats i.e. no ridges was chosen as control.</w:t>
      </w:r>
      <w:r w:rsidR="004C5354" w:rsidRPr="004C5354">
        <w:rPr>
          <w:rFonts w:ascii="Times New Roman" w:hAnsi="Times New Roman" w:cs="Times New Roman"/>
        </w:rPr>
        <w:t xml:space="preserve"> </w:t>
      </w:r>
      <w:r w:rsidR="004C5354">
        <w:rPr>
          <w:rFonts w:ascii="Times New Roman" w:hAnsi="Times New Roman" w:cs="Times New Roman"/>
        </w:rPr>
        <w:t xml:space="preserve">Since planting for 2015/16 season had already been done the number of farmers were not equally </w:t>
      </w:r>
      <w:r w:rsidR="005C3815">
        <w:rPr>
          <w:rFonts w:ascii="Times New Roman" w:hAnsi="Times New Roman" w:cs="Times New Roman"/>
        </w:rPr>
        <w:t>among these planting methods.</w:t>
      </w:r>
    </w:p>
    <w:p w:rsidR="00076792" w:rsidRPr="00DA4F53" w:rsidRDefault="00830FB7" w:rsidP="005B425C">
      <w:pPr>
        <w:jc w:val="both"/>
        <w:rPr>
          <w:rFonts w:ascii="Times New Roman" w:hAnsi="Times New Roman" w:cs="Times New Roman"/>
        </w:rPr>
      </w:pPr>
      <w:r>
        <w:rPr>
          <w:rFonts w:ascii="Times New Roman" w:hAnsi="Times New Roman" w:cs="Times New Roman"/>
          <w:b/>
          <w:noProof/>
          <w:lang w:val="en-GB" w:eastAsia="en-GB"/>
        </w:rPr>
        <mc:AlternateContent>
          <mc:Choice Requires="wps">
            <w:drawing>
              <wp:anchor distT="0" distB="0" distL="114300" distR="114300" simplePos="0" relativeHeight="251661312" behindDoc="0" locked="0" layoutInCell="1" allowOverlap="1" wp14:anchorId="60F43ACA" wp14:editId="14803412">
                <wp:simplePos x="0" y="0"/>
                <wp:positionH relativeFrom="margin">
                  <wp:posOffset>2901696</wp:posOffset>
                </wp:positionH>
                <wp:positionV relativeFrom="paragraph">
                  <wp:posOffset>1252854</wp:posOffset>
                </wp:positionV>
                <wp:extent cx="79121" cy="69469"/>
                <wp:effectExtent l="19050" t="19050" r="35560" b="64135"/>
                <wp:wrapNone/>
                <wp:docPr id="1" name="5-Point Star 1"/>
                <wp:cNvGraphicFramePr/>
                <a:graphic xmlns:a="http://schemas.openxmlformats.org/drawingml/2006/main">
                  <a:graphicData uri="http://schemas.microsoft.com/office/word/2010/wordprocessingShape">
                    <wps:wsp>
                      <wps:cNvSpPr/>
                      <wps:spPr>
                        <a:xfrm flipV="1">
                          <a:off x="0" y="0"/>
                          <a:ext cx="79121" cy="6946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9AF1" id="5-Point Star 1" o:spid="_x0000_s1026" style="position:absolute;margin-left:228.5pt;margin-top:98.65pt;width:6.25pt;height:5.4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9121,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" path="m,26535r30222,l39561,r9338,26535l79121,26535,54671,42934r9339,26535l39561,53069,15111,69469,24450,42934,,26535xe" fillcolor="black [3200]" strokecolor="black [1600]" strokeweight="1pt">
                <v:stroke joinstyle="miter"/>
                <v:path arrowok="t" o:connecttype="custom" o:connectlocs="0,26535;30222,26535;39561,0;48899,26535;79121,26535;54671,42934;64010,69469;39561,53069;15111,69469;24450,42934;0,26535" o:connectangles="0,0,0,0,0,0,0,0,0,0,0"/>
                <w10:wrap anchorx="margin"/>
              </v:shape>
            </w:pict>
          </mc:Fallback>
        </mc:AlternateContent>
      </w:r>
      <w:r w:rsidR="005B425C">
        <w:rPr>
          <w:rFonts w:ascii="Times New Roman" w:hAnsi="Times New Roman" w:cs="Times New Roman"/>
          <w:b/>
          <w:noProof/>
          <w:lang w:val="en-GB" w:eastAsia="en-GB"/>
        </w:rPr>
        <mc:AlternateContent>
          <mc:Choice Requires="wps">
            <w:drawing>
              <wp:anchor distT="0" distB="0" distL="114300" distR="114300" simplePos="0" relativeHeight="251663360" behindDoc="0" locked="0" layoutInCell="1" allowOverlap="1" wp14:anchorId="474F00C8" wp14:editId="3CDDDEEF">
                <wp:simplePos x="0" y="0"/>
                <wp:positionH relativeFrom="column">
                  <wp:posOffset>2365248</wp:posOffset>
                </wp:positionH>
                <wp:positionV relativeFrom="paragraph">
                  <wp:posOffset>1584199</wp:posOffset>
                </wp:positionV>
                <wp:extent cx="79248" cy="67056"/>
                <wp:effectExtent l="19050" t="38100" r="35560" b="47625"/>
                <wp:wrapNone/>
                <wp:docPr id="3" name="5-Point Star 3"/>
                <wp:cNvGraphicFramePr/>
                <a:graphic xmlns:a="http://schemas.openxmlformats.org/drawingml/2006/main">
                  <a:graphicData uri="http://schemas.microsoft.com/office/word/2010/wordprocessingShape">
                    <wps:wsp>
                      <wps:cNvSpPr/>
                      <wps:spPr>
                        <a:xfrm flipH="1">
                          <a:off x="0" y="0"/>
                          <a:ext cx="79248" cy="67056"/>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5B38" id="5-Point Star 3" o:spid="_x0000_s1026" style="position:absolute;margin-left:186.25pt;margin-top:124.75pt;width:6.25pt;height:5.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48,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" path="m,25613r30270,l39624,r9354,25613l79248,25613,54759,41443r9354,25613l39624,51226,15135,67056,24489,41443,,25613xe" fillcolor="black [3200]" strokecolor="black [1600]" strokeweight="1pt">
                <v:stroke joinstyle="miter"/>
                <v:path arrowok="t" o:connecttype="custom" o:connectlocs="0,25613;30270,25613;39624,0;48978,25613;79248,25613;54759,41443;64113,67056;39624,51226;15135,67056;24489,41443;0,25613" o:connectangles="0,0,0,0,0,0,0,0,0,0,0"/>
              </v:shape>
            </w:pict>
          </mc:Fallback>
        </mc:AlternateContent>
      </w:r>
      <w:r w:rsidR="00722A99" w:rsidRPr="00DA4F53">
        <w:rPr>
          <w:rFonts w:ascii="Times New Roman" w:hAnsi="Times New Roman" w:cs="Times New Roman"/>
          <w:b/>
          <w:noProof/>
          <w:lang w:val="en-GB" w:eastAsia="en-GB"/>
        </w:rPr>
        <mc:AlternateContent>
          <mc:Choice Requires="wps">
            <w:drawing>
              <wp:anchor distT="0" distB="0" distL="114300" distR="114300" simplePos="0" relativeHeight="251659264" behindDoc="0" locked="0" layoutInCell="1" allowOverlap="1" wp14:anchorId="6104CEAB" wp14:editId="10796864">
                <wp:simplePos x="0" y="0"/>
                <wp:positionH relativeFrom="column">
                  <wp:posOffset>4042371</wp:posOffset>
                </wp:positionH>
                <wp:positionV relativeFrom="paragraph">
                  <wp:posOffset>612310</wp:posOffset>
                </wp:positionV>
                <wp:extent cx="196473" cy="1411617"/>
                <wp:effectExtent l="0" t="0" r="32385" b="36195"/>
                <wp:wrapNone/>
                <wp:docPr id="5" name="Straight Connector 5"/>
                <wp:cNvGraphicFramePr/>
                <a:graphic xmlns:a="http://schemas.openxmlformats.org/drawingml/2006/main">
                  <a:graphicData uri="http://schemas.microsoft.com/office/word/2010/wordprocessingShape">
                    <wps:wsp>
                      <wps:cNvCnPr/>
                      <wps:spPr>
                        <a:xfrm>
                          <a:off x="0" y="0"/>
                          <a:ext cx="196473" cy="14116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6C42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pt,48.2pt" to="333.7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" strokecolor="black [3200]" strokeweight=".5pt">
                <v:stroke joinstyle="miter"/>
              </v:line>
            </w:pict>
          </mc:Fallback>
        </mc:AlternateContent>
      </w:r>
      <w:r w:rsidR="00722A99" w:rsidRPr="00DA4F53">
        <w:rPr>
          <w:rFonts w:ascii="Times New Roman" w:hAnsi="Times New Roman" w:cs="Times New Roman"/>
          <w:b/>
          <w:noProof/>
          <w:lang w:val="en-GB" w:eastAsia="en-GB"/>
        </w:rPr>
        <mc:AlternateContent>
          <mc:Choice Requires="wps">
            <w:drawing>
              <wp:anchor distT="0" distB="0" distL="114300" distR="114300" simplePos="0" relativeHeight="251660288" behindDoc="0" locked="0" layoutInCell="1" allowOverlap="1" wp14:anchorId="0BFFC084" wp14:editId="6D89488A">
                <wp:simplePos x="0" y="0"/>
                <wp:positionH relativeFrom="column">
                  <wp:posOffset>516048</wp:posOffset>
                </wp:positionH>
                <wp:positionV relativeFrom="paragraph">
                  <wp:posOffset>2219299</wp:posOffset>
                </wp:positionV>
                <wp:extent cx="3467477" cy="123334"/>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3467477" cy="123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27D2"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74.75pt" to="313.7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" strokecolor="black [3200]" strokeweight=".5pt">
                <v:stroke joinstyle="miter"/>
              </v:line>
            </w:pict>
          </mc:Fallback>
        </mc:AlternateContent>
      </w:r>
      <w:r w:rsidR="00BA5211" w:rsidRPr="00DA4F53">
        <w:rPr>
          <w:rFonts w:ascii="Times New Roman" w:hAnsi="Times New Roman" w:cs="Times New Roman"/>
          <w:noProof/>
          <w:lang w:val="en-GB" w:eastAsia="en-GB"/>
        </w:rPr>
        <w:drawing>
          <wp:inline distT="0" distB="0" distL="0" distR="0" wp14:anchorId="14B3BF95" wp14:editId="4EC968A8">
            <wp:extent cx="4309450" cy="242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450" cy="2425700"/>
                    </a:xfrm>
                    <a:prstGeom prst="rect">
                      <a:avLst/>
                    </a:prstGeom>
                    <a:noFill/>
                  </pic:spPr>
                </pic:pic>
              </a:graphicData>
            </a:graphic>
          </wp:inline>
        </w:drawing>
      </w:r>
    </w:p>
    <w:p w:rsidR="00617145" w:rsidRPr="00DE1A86" w:rsidRDefault="00076792" w:rsidP="00DE1A86">
      <w:pPr>
        <w:pStyle w:val="Caption"/>
        <w:spacing w:after="0"/>
        <w:jc w:val="both"/>
        <w:rPr>
          <w:rFonts w:ascii="Times New Roman" w:hAnsi="Times New Roman" w:cs="Times New Roman"/>
          <w:b/>
        </w:rPr>
      </w:pPr>
      <w:r w:rsidRPr="00DA4F53">
        <w:rPr>
          <w:rFonts w:ascii="Times New Roman" w:hAnsi="Times New Roman" w:cs="Times New Roman"/>
          <w:sz w:val="22"/>
          <w:szCs w:val="22"/>
        </w:rPr>
        <w:t xml:space="preserve">Figure </w:t>
      </w:r>
      <w:r w:rsidR="008D1AD0" w:rsidRPr="00DA4F53">
        <w:rPr>
          <w:rFonts w:ascii="Times New Roman" w:hAnsi="Times New Roman" w:cs="Times New Roman"/>
          <w:sz w:val="22"/>
          <w:szCs w:val="22"/>
        </w:rPr>
        <w:fldChar w:fldCharType="begin"/>
      </w:r>
      <w:r w:rsidR="008D1AD0" w:rsidRPr="00DA4F53">
        <w:rPr>
          <w:rFonts w:ascii="Times New Roman" w:hAnsi="Times New Roman" w:cs="Times New Roman"/>
          <w:sz w:val="22"/>
          <w:szCs w:val="22"/>
        </w:rPr>
        <w:instrText xml:space="preserve"> SEQ Figure \* ARABIC </w:instrText>
      </w:r>
      <w:r w:rsidR="008D1AD0" w:rsidRPr="00DA4F53">
        <w:rPr>
          <w:rFonts w:ascii="Times New Roman" w:hAnsi="Times New Roman" w:cs="Times New Roman"/>
          <w:sz w:val="22"/>
          <w:szCs w:val="22"/>
        </w:rPr>
        <w:fldChar w:fldCharType="separate"/>
      </w:r>
      <w:r w:rsidR="00306736">
        <w:rPr>
          <w:rFonts w:ascii="Times New Roman" w:hAnsi="Times New Roman" w:cs="Times New Roman"/>
          <w:noProof/>
          <w:sz w:val="22"/>
          <w:szCs w:val="22"/>
        </w:rPr>
        <w:t>1</w:t>
      </w:r>
      <w:r w:rsidR="008D1AD0" w:rsidRPr="00DA4F53">
        <w:rPr>
          <w:rFonts w:ascii="Times New Roman" w:hAnsi="Times New Roman" w:cs="Times New Roman"/>
          <w:noProof/>
          <w:sz w:val="22"/>
          <w:szCs w:val="22"/>
        </w:rPr>
        <w:fldChar w:fldCharType="end"/>
      </w:r>
      <w:r w:rsidRPr="00DA4F53">
        <w:rPr>
          <w:rFonts w:ascii="Times New Roman" w:hAnsi="Times New Roman" w:cs="Times New Roman"/>
          <w:sz w:val="22"/>
          <w:szCs w:val="22"/>
        </w:rPr>
        <w:t xml:space="preserve">  Map of Eastern Province of Zambia</w:t>
      </w:r>
      <w:r w:rsidR="004C2493" w:rsidRPr="00DA4F53">
        <w:rPr>
          <w:rFonts w:ascii="Times New Roman" w:hAnsi="Times New Roman" w:cs="Times New Roman"/>
          <w:sz w:val="22"/>
          <w:szCs w:val="22"/>
        </w:rPr>
        <w:t xml:space="preserve"> </w:t>
      </w:r>
      <w:r w:rsidR="004C2493" w:rsidRPr="00DE1A86">
        <w:rPr>
          <w:rFonts w:ascii="Times New Roman" w:hAnsi="Times New Roman" w:cs="Times New Roman"/>
        </w:rPr>
        <w:t xml:space="preserve">(Source: </w:t>
      </w:r>
      <w:r w:rsidR="00722A99" w:rsidRPr="00DE1A86">
        <w:rPr>
          <w:rFonts w:ascii="Times New Roman" w:hAnsi="Times New Roman" w:cs="Times New Roman"/>
        </w:rPr>
        <w:t>h</w:t>
      </w:r>
      <w:r w:rsidR="00E027B2" w:rsidRPr="00DE1A86">
        <w:rPr>
          <w:rFonts w:ascii="Times New Roman" w:hAnsi="Times New Roman" w:cs="Times New Roman"/>
        </w:rPr>
        <w:t>ttp:</w:t>
      </w:r>
      <w:r w:rsidR="004C2493" w:rsidRPr="00DE1A86">
        <w:rPr>
          <w:rFonts w:ascii="Times New Roman" w:hAnsi="Times New Roman" w:cs="Times New Roman"/>
        </w:rPr>
        <w:t>www.google.co</w:t>
      </w:r>
      <w:r w:rsidR="00DE1A86" w:rsidRPr="00DE1A86">
        <w:rPr>
          <w:rFonts w:ascii="Times New Roman" w:hAnsi="Times New Roman" w:cs="Times New Roman"/>
        </w:rPr>
        <w:t>.zm</w:t>
      </w:r>
      <w:r w:rsidR="00E027B2" w:rsidRPr="00DE1A86">
        <w:rPr>
          <w:rFonts w:ascii="Times New Roman" w:hAnsi="Times New Roman" w:cs="Times New Roman"/>
        </w:rPr>
        <w:t>/</w:t>
      </w:r>
      <w:r w:rsidR="005B425C">
        <w:rPr>
          <w:rFonts w:ascii="Times New Roman" w:hAnsi="Times New Roman" w:cs="Times New Roman"/>
        </w:rPr>
        <w:t>m</w:t>
      </w:r>
      <w:r w:rsidR="00DE1A86" w:rsidRPr="00DE1A86">
        <w:rPr>
          <w:rFonts w:ascii="Times New Roman" w:hAnsi="Times New Roman" w:cs="Times New Roman"/>
        </w:rPr>
        <w:t xml:space="preserve">ap of Eastern Province </w:t>
      </w:r>
      <w:r w:rsidR="00E027B2" w:rsidRPr="00DE1A86">
        <w:rPr>
          <w:rFonts w:ascii="Times New Roman" w:hAnsi="Times New Roman" w:cs="Times New Roman"/>
        </w:rPr>
        <w:t>html.2017</w:t>
      </w:r>
      <w:r w:rsidR="004C2493" w:rsidRPr="00DE1A86">
        <w:rPr>
          <w:rFonts w:ascii="Times New Roman" w:hAnsi="Times New Roman" w:cs="Times New Roman"/>
        </w:rPr>
        <w:t>)</w:t>
      </w:r>
    </w:p>
    <w:p w:rsidR="00DE1A86" w:rsidRDefault="00DE1A86" w:rsidP="00DA4F53">
      <w:pPr>
        <w:jc w:val="both"/>
        <w:rPr>
          <w:rFonts w:ascii="Times New Roman" w:hAnsi="Times New Roman" w:cs="Times New Roman"/>
        </w:rPr>
      </w:pPr>
    </w:p>
    <w:p w:rsidR="00FC62F1" w:rsidRPr="00DA4F53" w:rsidRDefault="00652D18" w:rsidP="00DA4F53">
      <w:pPr>
        <w:jc w:val="both"/>
        <w:rPr>
          <w:rFonts w:ascii="Times New Roman" w:hAnsi="Times New Roman" w:cs="Times New Roman"/>
        </w:rPr>
      </w:pPr>
      <w:r w:rsidRPr="00DA4F53">
        <w:rPr>
          <w:rFonts w:ascii="Times New Roman" w:hAnsi="Times New Roman" w:cs="Times New Roman"/>
        </w:rPr>
        <w:t xml:space="preserve">In </w:t>
      </w:r>
      <w:r w:rsidR="007D6EFC" w:rsidRPr="00DA4F53">
        <w:rPr>
          <w:rFonts w:ascii="Times New Roman" w:hAnsi="Times New Roman" w:cs="Times New Roman"/>
        </w:rPr>
        <w:t>2</w:t>
      </w:r>
      <w:r w:rsidR="00A136A5" w:rsidRPr="00DA4F53">
        <w:rPr>
          <w:rFonts w:ascii="Times New Roman" w:hAnsi="Times New Roman" w:cs="Times New Roman"/>
        </w:rPr>
        <w:t>016/17</w:t>
      </w:r>
      <w:r w:rsidR="00D93CFE" w:rsidRPr="00DA4F53">
        <w:rPr>
          <w:rFonts w:ascii="Times New Roman" w:hAnsi="Times New Roman" w:cs="Times New Roman"/>
        </w:rPr>
        <w:t>, f</w:t>
      </w:r>
      <w:r w:rsidR="00AF7E26" w:rsidRPr="00DA4F53">
        <w:rPr>
          <w:rFonts w:ascii="Times New Roman" w:hAnsi="Times New Roman" w:cs="Times New Roman"/>
        </w:rPr>
        <w:t xml:space="preserve">ourteen </w:t>
      </w:r>
      <w:r w:rsidR="00D93CFE" w:rsidRPr="00DA4F53">
        <w:rPr>
          <w:rFonts w:ascii="Times New Roman" w:hAnsi="Times New Roman" w:cs="Times New Roman"/>
        </w:rPr>
        <w:t xml:space="preserve">lead </w:t>
      </w:r>
      <w:r w:rsidR="00AF7E26" w:rsidRPr="00DA4F53">
        <w:rPr>
          <w:rFonts w:ascii="Times New Roman" w:hAnsi="Times New Roman" w:cs="Times New Roman"/>
        </w:rPr>
        <w:t>farmers (</w:t>
      </w:r>
      <w:r w:rsidR="00D93CFE" w:rsidRPr="00DA4F53">
        <w:rPr>
          <w:rFonts w:ascii="Times New Roman" w:hAnsi="Times New Roman" w:cs="Times New Roman"/>
        </w:rPr>
        <w:t xml:space="preserve">each with 10 -15 follower farmers according </w:t>
      </w:r>
      <w:r w:rsidRPr="00DA4F53">
        <w:rPr>
          <w:rFonts w:ascii="Times New Roman" w:hAnsi="Times New Roman" w:cs="Times New Roman"/>
        </w:rPr>
        <w:t xml:space="preserve">to </w:t>
      </w:r>
      <w:r w:rsidR="00D93CFE" w:rsidRPr="00DA4F53">
        <w:rPr>
          <w:rFonts w:ascii="Times New Roman" w:hAnsi="Times New Roman" w:cs="Times New Roman"/>
        </w:rPr>
        <w:t>farmer registrar and village headmen)</w:t>
      </w:r>
      <w:r w:rsidR="00A136A5" w:rsidRPr="00DA4F53">
        <w:rPr>
          <w:rFonts w:ascii="Times New Roman" w:hAnsi="Times New Roman" w:cs="Times New Roman"/>
        </w:rPr>
        <w:t xml:space="preserve"> participated in the trials</w:t>
      </w:r>
      <w:r w:rsidR="00D93CFE" w:rsidRPr="00DA4F53">
        <w:rPr>
          <w:rFonts w:ascii="Times New Roman" w:hAnsi="Times New Roman" w:cs="Times New Roman"/>
        </w:rPr>
        <w:t>.</w:t>
      </w:r>
      <w:r w:rsidR="00C967CB">
        <w:rPr>
          <w:rFonts w:ascii="Times New Roman" w:hAnsi="Times New Roman" w:cs="Times New Roman"/>
        </w:rPr>
        <w:t xml:space="preserve"> With </w:t>
      </w:r>
      <w:r w:rsidR="005C3815">
        <w:rPr>
          <w:rFonts w:ascii="Times New Roman" w:hAnsi="Times New Roman" w:cs="Times New Roman"/>
        </w:rPr>
        <w:t xml:space="preserve">few </w:t>
      </w:r>
      <w:r w:rsidR="005F2978" w:rsidRPr="00DA4F53">
        <w:rPr>
          <w:rFonts w:ascii="Times New Roman" w:hAnsi="Times New Roman" w:cs="Times New Roman"/>
        </w:rPr>
        <w:t>number</w:t>
      </w:r>
      <w:r w:rsidR="00C967CB">
        <w:rPr>
          <w:rFonts w:ascii="Times New Roman" w:hAnsi="Times New Roman" w:cs="Times New Roman"/>
        </w:rPr>
        <w:t>s</w:t>
      </w:r>
      <w:r w:rsidR="005F2978" w:rsidRPr="00DA4F53">
        <w:rPr>
          <w:rFonts w:ascii="Times New Roman" w:hAnsi="Times New Roman" w:cs="Times New Roman"/>
        </w:rPr>
        <w:t xml:space="preserve"> of</w:t>
      </w:r>
      <w:r w:rsidRPr="00DA4F53">
        <w:rPr>
          <w:rFonts w:ascii="Times New Roman" w:hAnsi="Times New Roman" w:cs="Times New Roman"/>
        </w:rPr>
        <w:t xml:space="preserve"> </w:t>
      </w:r>
      <w:r w:rsidR="00C967CB">
        <w:rPr>
          <w:rFonts w:ascii="Times New Roman" w:hAnsi="Times New Roman" w:cs="Times New Roman"/>
        </w:rPr>
        <w:t xml:space="preserve">participating </w:t>
      </w:r>
      <w:r w:rsidRPr="00DA4F53">
        <w:rPr>
          <w:rFonts w:ascii="Times New Roman" w:hAnsi="Times New Roman" w:cs="Times New Roman"/>
        </w:rPr>
        <w:t>farmers</w:t>
      </w:r>
      <w:r w:rsidR="00C967CB">
        <w:rPr>
          <w:rFonts w:ascii="Times New Roman" w:hAnsi="Times New Roman" w:cs="Times New Roman"/>
        </w:rPr>
        <w:t xml:space="preserve">, it was possible </w:t>
      </w:r>
      <w:r w:rsidR="00463847" w:rsidRPr="00DA4F53">
        <w:rPr>
          <w:rFonts w:ascii="Times New Roman" w:hAnsi="Times New Roman" w:cs="Times New Roman"/>
        </w:rPr>
        <w:t xml:space="preserve">to </w:t>
      </w:r>
      <w:r w:rsidR="005F2978" w:rsidRPr="00DA4F53">
        <w:rPr>
          <w:rFonts w:ascii="Times New Roman" w:hAnsi="Times New Roman" w:cs="Times New Roman"/>
        </w:rPr>
        <w:t>en</w:t>
      </w:r>
      <w:r w:rsidR="00463847" w:rsidRPr="00DA4F53">
        <w:rPr>
          <w:rFonts w:ascii="Times New Roman" w:hAnsi="Times New Roman" w:cs="Times New Roman"/>
        </w:rPr>
        <w:t xml:space="preserve">sure </w:t>
      </w:r>
      <w:r w:rsidRPr="00DA4F53">
        <w:rPr>
          <w:rFonts w:ascii="Times New Roman" w:hAnsi="Times New Roman" w:cs="Times New Roman"/>
        </w:rPr>
        <w:t>uniform</w:t>
      </w:r>
      <w:r w:rsidR="005F2978" w:rsidRPr="00DA4F53">
        <w:rPr>
          <w:rFonts w:ascii="Times New Roman" w:hAnsi="Times New Roman" w:cs="Times New Roman"/>
        </w:rPr>
        <w:t>ity in the</w:t>
      </w:r>
      <w:r w:rsidR="005B425C">
        <w:rPr>
          <w:rFonts w:ascii="Times New Roman" w:hAnsi="Times New Roman" w:cs="Times New Roman"/>
        </w:rPr>
        <w:t xml:space="preserve"> size of fields used for the</w:t>
      </w:r>
      <w:r w:rsidR="005F2978" w:rsidRPr="00DA4F53">
        <w:rPr>
          <w:rFonts w:ascii="Times New Roman" w:hAnsi="Times New Roman" w:cs="Times New Roman"/>
        </w:rPr>
        <w:t xml:space="preserve"> trial</w:t>
      </w:r>
      <w:r w:rsidR="005B425C">
        <w:rPr>
          <w:rFonts w:ascii="Times New Roman" w:hAnsi="Times New Roman" w:cs="Times New Roman"/>
        </w:rPr>
        <w:t>s</w:t>
      </w:r>
      <w:r w:rsidR="00C967CB">
        <w:rPr>
          <w:rFonts w:ascii="Times New Roman" w:hAnsi="Times New Roman" w:cs="Times New Roman"/>
        </w:rPr>
        <w:t xml:space="preserve">, besides </w:t>
      </w:r>
      <w:r w:rsidR="005C3815">
        <w:rPr>
          <w:rFonts w:ascii="Times New Roman" w:hAnsi="Times New Roman" w:cs="Times New Roman"/>
        </w:rPr>
        <w:t xml:space="preserve">hosting </w:t>
      </w:r>
      <w:r w:rsidR="005B425C">
        <w:rPr>
          <w:rFonts w:ascii="Times New Roman" w:hAnsi="Times New Roman" w:cs="Times New Roman"/>
        </w:rPr>
        <w:t xml:space="preserve">of </w:t>
      </w:r>
      <w:r w:rsidR="00C967CB">
        <w:rPr>
          <w:rFonts w:ascii="Times New Roman" w:hAnsi="Times New Roman" w:cs="Times New Roman"/>
        </w:rPr>
        <w:t xml:space="preserve">the </w:t>
      </w:r>
      <w:r w:rsidR="005B425C">
        <w:rPr>
          <w:rFonts w:ascii="Times New Roman" w:hAnsi="Times New Roman" w:cs="Times New Roman"/>
        </w:rPr>
        <w:t xml:space="preserve">field days. Each </w:t>
      </w:r>
      <w:r w:rsidR="00C967CB">
        <w:rPr>
          <w:rFonts w:ascii="Times New Roman" w:hAnsi="Times New Roman" w:cs="Times New Roman"/>
        </w:rPr>
        <w:t xml:space="preserve">of the </w:t>
      </w:r>
      <w:r w:rsidR="005B425C">
        <w:rPr>
          <w:rFonts w:ascii="Times New Roman" w:hAnsi="Times New Roman" w:cs="Times New Roman"/>
        </w:rPr>
        <w:t xml:space="preserve">participating farmer </w:t>
      </w:r>
      <w:r w:rsidR="00C967CB">
        <w:rPr>
          <w:rFonts w:ascii="Times New Roman" w:hAnsi="Times New Roman" w:cs="Times New Roman"/>
        </w:rPr>
        <w:t xml:space="preserve">set aside </w:t>
      </w:r>
      <w:r w:rsidR="00077977">
        <w:rPr>
          <w:rFonts w:ascii="Times New Roman" w:hAnsi="Times New Roman" w:cs="Times New Roman"/>
        </w:rPr>
        <w:t>0.2ha of their farmland</w:t>
      </w:r>
      <w:r w:rsidR="00C967CB">
        <w:rPr>
          <w:rFonts w:ascii="Times New Roman" w:hAnsi="Times New Roman" w:cs="Times New Roman"/>
        </w:rPr>
        <w:t xml:space="preserve"> for the trials</w:t>
      </w:r>
      <w:r w:rsidR="00077977">
        <w:rPr>
          <w:rFonts w:ascii="Times New Roman" w:hAnsi="Times New Roman" w:cs="Times New Roman"/>
        </w:rPr>
        <w:t>. Th</w:t>
      </w:r>
      <w:r w:rsidR="005C3815">
        <w:rPr>
          <w:rFonts w:ascii="Times New Roman" w:hAnsi="Times New Roman" w:cs="Times New Roman"/>
        </w:rPr>
        <w:t>is</w:t>
      </w:r>
      <w:r w:rsidR="00C967CB">
        <w:rPr>
          <w:rFonts w:ascii="Times New Roman" w:hAnsi="Times New Roman" w:cs="Times New Roman"/>
        </w:rPr>
        <w:t xml:space="preserve"> area</w:t>
      </w:r>
      <w:r w:rsidR="005C3815">
        <w:rPr>
          <w:rFonts w:ascii="Times New Roman" w:hAnsi="Times New Roman" w:cs="Times New Roman"/>
        </w:rPr>
        <w:t xml:space="preserve"> </w:t>
      </w:r>
      <w:r w:rsidR="00077977">
        <w:rPr>
          <w:rFonts w:ascii="Times New Roman" w:hAnsi="Times New Roman" w:cs="Times New Roman"/>
        </w:rPr>
        <w:t xml:space="preserve">was </w:t>
      </w:r>
      <w:r w:rsidR="005C3815">
        <w:rPr>
          <w:rFonts w:ascii="Times New Roman" w:hAnsi="Times New Roman" w:cs="Times New Roman"/>
        </w:rPr>
        <w:t xml:space="preserve">then </w:t>
      </w:r>
      <w:r w:rsidR="00033290" w:rsidRPr="00DA4F53">
        <w:rPr>
          <w:rFonts w:ascii="Times New Roman" w:hAnsi="Times New Roman" w:cs="Times New Roman"/>
        </w:rPr>
        <w:t>sub-divided into two equal plots</w:t>
      </w:r>
      <w:r w:rsidR="00077977">
        <w:rPr>
          <w:rFonts w:ascii="Times New Roman" w:hAnsi="Times New Roman" w:cs="Times New Roman"/>
        </w:rPr>
        <w:t>, 1</w:t>
      </w:r>
      <w:r w:rsidR="005C3815">
        <w:rPr>
          <w:rFonts w:ascii="Times New Roman" w:hAnsi="Times New Roman" w:cs="Times New Roman"/>
        </w:rPr>
        <w:t>0</w:t>
      </w:r>
      <w:r w:rsidR="00033290" w:rsidRPr="00DA4F53">
        <w:rPr>
          <w:rFonts w:ascii="Times New Roman" w:hAnsi="Times New Roman" w:cs="Times New Roman"/>
        </w:rPr>
        <w:t>0m</w:t>
      </w:r>
      <w:r w:rsidR="00077977" w:rsidRPr="00077977">
        <w:rPr>
          <w:rFonts w:ascii="Times New Roman" w:hAnsi="Times New Roman" w:cs="Times New Roman"/>
          <w:vertAlign w:val="superscript"/>
        </w:rPr>
        <w:t>2</w:t>
      </w:r>
      <w:r w:rsidR="005C3815">
        <w:rPr>
          <w:rFonts w:ascii="Times New Roman" w:hAnsi="Times New Roman" w:cs="Times New Roman"/>
        </w:rPr>
        <w:t xml:space="preserve"> each. Groundnuts were planted according one of the two methods, each farmer used.</w:t>
      </w:r>
      <w:r w:rsidR="00077977">
        <w:rPr>
          <w:rFonts w:ascii="Times New Roman" w:hAnsi="Times New Roman" w:cs="Times New Roman"/>
        </w:rPr>
        <w:t xml:space="preserve"> </w:t>
      </w:r>
      <w:r w:rsidR="00745119">
        <w:rPr>
          <w:rFonts w:ascii="Times New Roman" w:hAnsi="Times New Roman" w:cs="Times New Roman"/>
        </w:rPr>
        <w:t xml:space="preserve">This enabled the farmer to compare </w:t>
      </w:r>
      <w:r w:rsidR="005C3815">
        <w:rPr>
          <w:rFonts w:ascii="Times New Roman" w:hAnsi="Times New Roman" w:cs="Times New Roman"/>
        </w:rPr>
        <w:t xml:space="preserve">at least </w:t>
      </w:r>
      <w:r w:rsidR="00745119">
        <w:rPr>
          <w:rFonts w:ascii="Times New Roman" w:hAnsi="Times New Roman" w:cs="Times New Roman"/>
        </w:rPr>
        <w:t xml:space="preserve">two planting methods. </w:t>
      </w:r>
      <w:r w:rsidR="00FC62F1" w:rsidRPr="00DA4F53">
        <w:rPr>
          <w:rFonts w:ascii="Times New Roman" w:hAnsi="Times New Roman" w:cs="Times New Roman"/>
        </w:rPr>
        <w:t>In both seasons, farmers planted MGV-4, a popular gr</w:t>
      </w:r>
      <w:r w:rsidR="00F107D6">
        <w:rPr>
          <w:rFonts w:ascii="Times New Roman" w:hAnsi="Times New Roman" w:cs="Times New Roman"/>
        </w:rPr>
        <w:t>oundnut variety in Zambia,</w:t>
      </w:r>
      <w:r w:rsidR="00C967CB">
        <w:rPr>
          <w:rFonts w:ascii="Times New Roman" w:hAnsi="Times New Roman" w:cs="Times New Roman"/>
        </w:rPr>
        <w:t xml:space="preserve"> during the first week of December</w:t>
      </w:r>
      <w:r w:rsidR="00FC62F1" w:rsidRPr="00DA4F53">
        <w:rPr>
          <w:rFonts w:ascii="Times New Roman" w:hAnsi="Times New Roman" w:cs="Times New Roman"/>
        </w:rPr>
        <w:t xml:space="preserve">. The crop was grown and managed by farmers, with minimal supervision by FOF staff and the research group that comprised a multidisciplinary team of </w:t>
      </w:r>
      <w:r w:rsidR="005C3815">
        <w:rPr>
          <w:rFonts w:ascii="Times New Roman" w:hAnsi="Times New Roman" w:cs="Times New Roman"/>
        </w:rPr>
        <w:t xml:space="preserve">an </w:t>
      </w:r>
      <w:r w:rsidR="00FC62F1" w:rsidRPr="00DA4F53">
        <w:rPr>
          <w:rFonts w:ascii="Times New Roman" w:hAnsi="Times New Roman" w:cs="Times New Roman"/>
        </w:rPr>
        <w:t xml:space="preserve">agronomist, </w:t>
      </w:r>
      <w:r w:rsidR="005C3815">
        <w:rPr>
          <w:rFonts w:ascii="Times New Roman" w:hAnsi="Times New Roman" w:cs="Times New Roman"/>
        </w:rPr>
        <w:t xml:space="preserve">plant </w:t>
      </w:r>
      <w:r w:rsidR="00FC62F1" w:rsidRPr="00DA4F53">
        <w:rPr>
          <w:rFonts w:ascii="Times New Roman" w:hAnsi="Times New Roman" w:cs="Times New Roman"/>
        </w:rPr>
        <w:t xml:space="preserve">breeder, </w:t>
      </w:r>
      <w:r w:rsidR="005C3815">
        <w:rPr>
          <w:rFonts w:ascii="Times New Roman" w:hAnsi="Times New Roman" w:cs="Times New Roman"/>
        </w:rPr>
        <w:t xml:space="preserve">an </w:t>
      </w:r>
      <w:r w:rsidR="00FC62F1" w:rsidRPr="00DA4F53">
        <w:rPr>
          <w:rFonts w:ascii="Times New Roman" w:hAnsi="Times New Roman" w:cs="Times New Roman"/>
        </w:rPr>
        <w:t xml:space="preserve">entomologist and </w:t>
      </w:r>
      <w:r w:rsidR="005C3815">
        <w:rPr>
          <w:rFonts w:ascii="Times New Roman" w:hAnsi="Times New Roman" w:cs="Times New Roman"/>
        </w:rPr>
        <w:t xml:space="preserve">a </w:t>
      </w:r>
      <w:r w:rsidR="00FC62F1" w:rsidRPr="00DA4F53">
        <w:rPr>
          <w:rFonts w:ascii="Times New Roman" w:hAnsi="Times New Roman" w:cs="Times New Roman"/>
        </w:rPr>
        <w:t xml:space="preserve">statistician. At harvest, 5kg-unshelled groundnut sample </w:t>
      </w:r>
      <w:r w:rsidR="00C967CB">
        <w:rPr>
          <w:rFonts w:ascii="Times New Roman" w:hAnsi="Times New Roman" w:cs="Times New Roman"/>
        </w:rPr>
        <w:t xml:space="preserve">was </w:t>
      </w:r>
      <w:r w:rsidR="00FC62F1" w:rsidRPr="00DA4F53">
        <w:rPr>
          <w:rFonts w:ascii="Times New Roman" w:hAnsi="Times New Roman" w:cs="Times New Roman"/>
        </w:rPr>
        <w:t xml:space="preserve">collected from each of the participating farmers for aflatoxin analysis. In addition, a matrix ranking was used to assess farmers’s opinion and perceptions on the attributes of </w:t>
      </w:r>
      <w:r w:rsidR="002D050F">
        <w:rPr>
          <w:rFonts w:ascii="Times New Roman" w:hAnsi="Times New Roman" w:cs="Times New Roman"/>
        </w:rPr>
        <w:t>the different planting methods/</w:t>
      </w:r>
      <w:r w:rsidR="00FC62F1" w:rsidRPr="00DA4F53">
        <w:rPr>
          <w:rFonts w:ascii="Times New Roman" w:hAnsi="Times New Roman" w:cs="Times New Roman"/>
        </w:rPr>
        <w:t xml:space="preserve">technologies. </w:t>
      </w:r>
    </w:p>
    <w:p w:rsidR="00033290" w:rsidRPr="00DA4F53" w:rsidRDefault="00033290" w:rsidP="00DA4F53">
      <w:pPr>
        <w:jc w:val="both"/>
        <w:rPr>
          <w:rFonts w:ascii="Times New Roman" w:hAnsi="Times New Roman" w:cs="Times New Roman"/>
        </w:rPr>
      </w:pPr>
      <w:r w:rsidRPr="00DA4F53">
        <w:rPr>
          <w:rFonts w:ascii="Times New Roman" w:hAnsi="Times New Roman" w:cs="Times New Roman"/>
          <w:b/>
        </w:rPr>
        <w:t>Table</w:t>
      </w:r>
      <w:r w:rsidR="00F107D6">
        <w:rPr>
          <w:rFonts w:ascii="Times New Roman" w:hAnsi="Times New Roman" w:cs="Times New Roman"/>
          <w:b/>
        </w:rPr>
        <w:t xml:space="preserve"> </w:t>
      </w:r>
      <w:r w:rsidR="00765090" w:rsidRPr="00DA4F53">
        <w:rPr>
          <w:rFonts w:ascii="Times New Roman" w:hAnsi="Times New Roman" w:cs="Times New Roman"/>
          <w:b/>
        </w:rPr>
        <w:t>1</w:t>
      </w:r>
      <w:r w:rsidR="00F107D6">
        <w:rPr>
          <w:rFonts w:ascii="Times New Roman" w:hAnsi="Times New Roman" w:cs="Times New Roman"/>
          <w:b/>
        </w:rPr>
        <w:t>.</w:t>
      </w:r>
      <w:r w:rsidR="00765090" w:rsidRPr="00DA4F53">
        <w:rPr>
          <w:rFonts w:ascii="Times New Roman" w:hAnsi="Times New Roman" w:cs="Times New Roman"/>
        </w:rPr>
        <w:t xml:space="preserve"> Testing</w:t>
      </w:r>
      <w:r w:rsidRPr="00DA4F53">
        <w:rPr>
          <w:rFonts w:ascii="Times New Roman" w:hAnsi="Times New Roman" w:cs="Times New Roman"/>
        </w:rPr>
        <w:t xml:space="preserve"> sites description for two seasons (2015–2017)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170"/>
        <w:gridCol w:w="1228"/>
        <w:gridCol w:w="1109"/>
        <w:gridCol w:w="1173"/>
        <w:gridCol w:w="1045"/>
        <w:gridCol w:w="1110"/>
      </w:tblGrid>
      <w:tr w:rsidR="00033290" w:rsidRPr="00DA4F53" w:rsidTr="00765090">
        <w:tc>
          <w:tcPr>
            <w:tcW w:w="2515" w:type="dxa"/>
            <w:tcBorders>
              <w:top w:val="single" w:sz="4" w:space="0" w:color="auto"/>
              <w:bottom w:val="nil"/>
            </w:tcBorders>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Environmental factor</w:t>
            </w:r>
          </w:p>
        </w:tc>
        <w:tc>
          <w:tcPr>
            <w:tcW w:w="2398" w:type="dxa"/>
            <w:gridSpan w:val="2"/>
            <w:tcBorders>
              <w:top w:val="single" w:sz="4" w:space="0" w:color="auto"/>
              <w:bottom w:val="single" w:sz="4" w:space="0" w:color="auto"/>
            </w:tcBorders>
          </w:tcPr>
          <w:p w:rsidR="00033290" w:rsidRPr="00DA4F53" w:rsidRDefault="00033290" w:rsidP="00DA4F53">
            <w:pPr>
              <w:jc w:val="both"/>
              <w:rPr>
                <w:rFonts w:ascii="Times New Roman" w:hAnsi="Times New Roman" w:cs="Times New Roman"/>
              </w:rPr>
            </w:pPr>
          </w:p>
        </w:tc>
        <w:tc>
          <w:tcPr>
            <w:tcW w:w="2282" w:type="dxa"/>
            <w:gridSpan w:val="2"/>
            <w:tcBorders>
              <w:top w:val="single" w:sz="4" w:space="0" w:color="auto"/>
              <w:bottom w:val="single" w:sz="4" w:space="0" w:color="auto"/>
            </w:tcBorders>
          </w:tcPr>
          <w:p w:rsidR="00033290" w:rsidRPr="00DA4F53" w:rsidRDefault="00765090" w:rsidP="00DA4F53">
            <w:pPr>
              <w:jc w:val="both"/>
              <w:rPr>
                <w:rFonts w:ascii="Times New Roman" w:hAnsi="Times New Roman" w:cs="Times New Roman"/>
              </w:rPr>
            </w:pPr>
            <w:r w:rsidRPr="00DA4F53">
              <w:rPr>
                <w:rFonts w:ascii="Times New Roman" w:hAnsi="Times New Roman" w:cs="Times New Roman"/>
              </w:rPr>
              <w:t>Sites</w:t>
            </w:r>
          </w:p>
        </w:tc>
        <w:tc>
          <w:tcPr>
            <w:tcW w:w="2155" w:type="dxa"/>
            <w:gridSpan w:val="2"/>
            <w:tcBorders>
              <w:top w:val="single" w:sz="4" w:space="0" w:color="auto"/>
              <w:bottom w:val="single" w:sz="4" w:space="0" w:color="auto"/>
            </w:tcBorders>
          </w:tcPr>
          <w:p w:rsidR="00033290" w:rsidRPr="00DA4F53" w:rsidRDefault="00033290" w:rsidP="00DA4F53">
            <w:pPr>
              <w:jc w:val="both"/>
              <w:rPr>
                <w:rFonts w:ascii="Times New Roman" w:hAnsi="Times New Roman" w:cs="Times New Roman"/>
              </w:rPr>
            </w:pPr>
          </w:p>
        </w:tc>
      </w:tr>
      <w:tr w:rsidR="00033290" w:rsidRPr="00DA4F53" w:rsidTr="00765090">
        <w:tc>
          <w:tcPr>
            <w:tcW w:w="2515" w:type="dxa"/>
            <w:tcBorders>
              <w:top w:val="nil"/>
              <w:bottom w:val="single" w:sz="4" w:space="0" w:color="auto"/>
            </w:tcBorders>
          </w:tcPr>
          <w:p w:rsidR="00033290" w:rsidRPr="00DA4F53" w:rsidRDefault="00033290" w:rsidP="00DA4F53">
            <w:pPr>
              <w:jc w:val="both"/>
              <w:rPr>
                <w:rFonts w:ascii="Times New Roman" w:hAnsi="Times New Roman" w:cs="Times New Roman"/>
              </w:rPr>
            </w:pPr>
          </w:p>
        </w:tc>
        <w:tc>
          <w:tcPr>
            <w:tcW w:w="2398" w:type="dxa"/>
            <w:gridSpan w:val="2"/>
            <w:tcBorders>
              <w:top w:val="single" w:sz="4" w:space="0" w:color="auto"/>
              <w:bottom w:val="single" w:sz="4" w:space="0" w:color="auto"/>
            </w:tcBorders>
          </w:tcPr>
          <w:p w:rsidR="00033290" w:rsidRPr="00DA4F53" w:rsidRDefault="00033290" w:rsidP="00F107D6">
            <w:pPr>
              <w:jc w:val="both"/>
              <w:rPr>
                <w:rFonts w:ascii="Times New Roman" w:hAnsi="Times New Roman" w:cs="Times New Roman"/>
              </w:rPr>
            </w:pPr>
            <w:r w:rsidRPr="00DA4F53">
              <w:rPr>
                <w:rFonts w:ascii="Times New Roman" w:hAnsi="Times New Roman" w:cs="Times New Roman"/>
              </w:rPr>
              <w:t xml:space="preserve">Kalichero </w:t>
            </w:r>
          </w:p>
        </w:tc>
        <w:tc>
          <w:tcPr>
            <w:tcW w:w="2282" w:type="dxa"/>
            <w:gridSpan w:val="2"/>
            <w:tcBorders>
              <w:top w:val="single" w:sz="4" w:space="0" w:color="auto"/>
              <w:bottom w:val="single" w:sz="4" w:space="0" w:color="auto"/>
            </w:tcBorders>
          </w:tcPr>
          <w:p w:rsidR="00033290" w:rsidRPr="00DA4F53" w:rsidRDefault="007461C5" w:rsidP="00F107D6">
            <w:pPr>
              <w:jc w:val="both"/>
              <w:rPr>
                <w:rFonts w:ascii="Times New Roman" w:hAnsi="Times New Roman" w:cs="Times New Roman"/>
              </w:rPr>
            </w:pPr>
            <w:r w:rsidRPr="00DA4F53">
              <w:rPr>
                <w:rFonts w:ascii="Times New Roman" w:hAnsi="Times New Roman" w:cs="Times New Roman"/>
              </w:rPr>
              <w:t>Chinkhombe</w:t>
            </w:r>
            <w:r w:rsidR="00033290" w:rsidRPr="00DA4F53">
              <w:rPr>
                <w:rFonts w:ascii="Times New Roman" w:hAnsi="Times New Roman" w:cs="Times New Roman"/>
              </w:rPr>
              <w:t xml:space="preserve"> </w:t>
            </w:r>
          </w:p>
        </w:tc>
        <w:tc>
          <w:tcPr>
            <w:tcW w:w="2155" w:type="dxa"/>
            <w:gridSpan w:val="2"/>
            <w:tcBorders>
              <w:top w:val="single" w:sz="4" w:space="0" w:color="auto"/>
              <w:bottom w:val="single" w:sz="4" w:space="0" w:color="auto"/>
            </w:tcBorders>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Mount Makulu</w:t>
            </w:r>
          </w:p>
        </w:tc>
      </w:tr>
      <w:tr w:rsidR="00033290" w:rsidRPr="00DA4F53" w:rsidTr="00765090">
        <w:tc>
          <w:tcPr>
            <w:tcW w:w="2515" w:type="dxa"/>
            <w:tcBorders>
              <w:top w:val="single" w:sz="4" w:space="0" w:color="auto"/>
            </w:tcBorders>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Latitude (S)</w:t>
            </w:r>
          </w:p>
        </w:tc>
        <w:tc>
          <w:tcPr>
            <w:tcW w:w="2398" w:type="dxa"/>
            <w:gridSpan w:val="2"/>
            <w:tcBorders>
              <w:top w:val="single" w:sz="4" w:space="0" w:color="auto"/>
            </w:tcBorders>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S</w:t>
            </w:r>
            <w:r w:rsidR="00F107D6">
              <w:rPr>
                <w:rFonts w:ascii="Times New Roman" w:hAnsi="Times New Roman" w:cs="Times New Roman"/>
              </w:rPr>
              <w:t xml:space="preserve"> </w:t>
            </w:r>
            <w:r w:rsidRPr="00DA4F53">
              <w:rPr>
                <w:rFonts w:ascii="Times New Roman" w:hAnsi="Times New Roman" w:cs="Times New Roman"/>
              </w:rPr>
              <w:t>13</w:t>
            </w:r>
            <w:r w:rsidRPr="00DA4F53">
              <w:rPr>
                <w:rFonts w:ascii="Times New Roman" w:hAnsi="Times New Roman" w:cs="Times New Roman"/>
                <w:vertAlign w:val="superscript"/>
              </w:rPr>
              <w:t>o</w:t>
            </w:r>
            <w:r w:rsidRPr="00DA4F53">
              <w:rPr>
                <w:rFonts w:ascii="Times New Roman" w:hAnsi="Times New Roman" w:cs="Times New Roman"/>
              </w:rPr>
              <w:t xml:space="preserve">26 60', </w:t>
            </w:r>
          </w:p>
        </w:tc>
        <w:tc>
          <w:tcPr>
            <w:tcW w:w="2282" w:type="dxa"/>
            <w:gridSpan w:val="2"/>
            <w:tcBorders>
              <w:top w:val="single" w:sz="4" w:space="0" w:color="auto"/>
            </w:tcBorders>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14</w:t>
            </w:r>
            <w:r w:rsidRPr="00DA4F53">
              <w:rPr>
                <w:rFonts w:ascii="Times New Roman" w:hAnsi="Times New Roman" w:cs="Times New Roman"/>
                <w:vertAlign w:val="superscript"/>
              </w:rPr>
              <w:t>o</w:t>
            </w:r>
            <w:r w:rsidRPr="00DA4F53">
              <w:rPr>
                <w:rFonts w:ascii="Times New Roman" w:hAnsi="Times New Roman" w:cs="Times New Roman"/>
              </w:rPr>
              <w:t xml:space="preserve">1'60, </w:t>
            </w:r>
          </w:p>
        </w:tc>
        <w:tc>
          <w:tcPr>
            <w:tcW w:w="2155" w:type="dxa"/>
            <w:gridSpan w:val="2"/>
            <w:tcBorders>
              <w:top w:val="single" w:sz="4" w:space="0" w:color="auto"/>
            </w:tcBorders>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15</w:t>
            </w:r>
            <w:r w:rsidRPr="00DA4F53">
              <w:rPr>
                <w:rFonts w:ascii="Times New Roman" w:hAnsi="Times New Roman" w:cs="Times New Roman"/>
                <w:vertAlign w:val="superscript"/>
              </w:rPr>
              <w:t>o</w:t>
            </w:r>
            <w:r w:rsidRPr="00DA4F53">
              <w:rPr>
                <w:rFonts w:ascii="Times New Roman" w:hAnsi="Times New Roman" w:cs="Times New Roman"/>
              </w:rPr>
              <w:t>32.87’</w:t>
            </w:r>
          </w:p>
        </w:tc>
      </w:tr>
      <w:tr w:rsidR="00033290" w:rsidRPr="00DA4F53" w:rsidTr="00765090">
        <w:tc>
          <w:tcPr>
            <w:tcW w:w="2515"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Longitude (E)</w:t>
            </w:r>
          </w:p>
        </w:tc>
        <w:tc>
          <w:tcPr>
            <w:tcW w:w="2398" w:type="dxa"/>
            <w:gridSpan w:val="2"/>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E</w:t>
            </w:r>
            <w:r w:rsidR="00F107D6">
              <w:rPr>
                <w:rFonts w:ascii="Times New Roman" w:hAnsi="Times New Roman" w:cs="Times New Roman"/>
              </w:rPr>
              <w:t xml:space="preserve"> </w:t>
            </w:r>
            <w:r w:rsidRPr="00DA4F53">
              <w:rPr>
                <w:rFonts w:ascii="Times New Roman" w:hAnsi="Times New Roman" w:cs="Times New Roman"/>
              </w:rPr>
              <w:t>32</w:t>
            </w:r>
            <w:r w:rsidRPr="00DA4F53">
              <w:rPr>
                <w:rFonts w:ascii="Times New Roman" w:hAnsi="Times New Roman" w:cs="Times New Roman"/>
                <w:vertAlign w:val="superscript"/>
              </w:rPr>
              <w:t>o</w:t>
            </w:r>
            <w:r w:rsidRPr="00DA4F53">
              <w:rPr>
                <w:rFonts w:ascii="Times New Roman" w:hAnsi="Times New Roman" w:cs="Times New Roman"/>
              </w:rPr>
              <w:t>21'1</w:t>
            </w:r>
          </w:p>
        </w:tc>
        <w:tc>
          <w:tcPr>
            <w:tcW w:w="2282" w:type="dxa"/>
            <w:gridSpan w:val="2"/>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31</w:t>
            </w:r>
            <w:r w:rsidRPr="00DA4F53">
              <w:rPr>
                <w:rFonts w:ascii="Times New Roman" w:hAnsi="Times New Roman" w:cs="Times New Roman"/>
                <w:vertAlign w:val="superscript"/>
              </w:rPr>
              <w:t>o</w:t>
            </w:r>
            <w:r w:rsidRPr="00DA4F53">
              <w:rPr>
                <w:rFonts w:ascii="Times New Roman" w:hAnsi="Times New Roman" w:cs="Times New Roman"/>
              </w:rPr>
              <w:t>55'60</w:t>
            </w:r>
          </w:p>
        </w:tc>
        <w:tc>
          <w:tcPr>
            <w:tcW w:w="2155" w:type="dxa"/>
            <w:gridSpan w:val="2"/>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28</w:t>
            </w:r>
            <w:r w:rsidRPr="00DA4F53">
              <w:rPr>
                <w:rFonts w:ascii="Times New Roman" w:hAnsi="Times New Roman" w:cs="Times New Roman"/>
                <w:vertAlign w:val="superscript"/>
              </w:rPr>
              <w:t>o</w:t>
            </w:r>
            <w:r w:rsidRPr="00DA4F53">
              <w:rPr>
                <w:rFonts w:ascii="Times New Roman" w:hAnsi="Times New Roman" w:cs="Times New Roman"/>
              </w:rPr>
              <w:t>14.92’</w:t>
            </w:r>
          </w:p>
        </w:tc>
      </w:tr>
      <w:tr w:rsidR="00033290" w:rsidRPr="00DA4F53" w:rsidTr="00765090">
        <w:tc>
          <w:tcPr>
            <w:tcW w:w="2515"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Altitude (m</w:t>
            </w:r>
            <w:r w:rsidR="00F107D6">
              <w:rPr>
                <w:rFonts w:ascii="Times New Roman" w:hAnsi="Times New Roman" w:cs="Times New Roman"/>
              </w:rPr>
              <w:t xml:space="preserve"> </w:t>
            </w:r>
            <w:r w:rsidRPr="00DA4F53">
              <w:rPr>
                <w:rFonts w:ascii="Times New Roman" w:hAnsi="Times New Roman" w:cs="Times New Roman"/>
              </w:rPr>
              <w:t>asl)</w:t>
            </w:r>
          </w:p>
        </w:tc>
        <w:tc>
          <w:tcPr>
            <w:tcW w:w="2398" w:type="dxa"/>
            <w:gridSpan w:val="2"/>
          </w:tcPr>
          <w:p w:rsidR="00033290" w:rsidRPr="00DA4F53" w:rsidRDefault="00033290" w:rsidP="00F107D6">
            <w:pPr>
              <w:jc w:val="both"/>
              <w:rPr>
                <w:rFonts w:ascii="Times New Roman" w:hAnsi="Times New Roman" w:cs="Times New Roman"/>
              </w:rPr>
            </w:pPr>
            <w:r w:rsidRPr="00DA4F53">
              <w:rPr>
                <w:rFonts w:ascii="Times New Roman" w:hAnsi="Times New Roman" w:cs="Times New Roman"/>
              </w:rPr>
              <w:t>104</w:t>
            </w:r>
            <w:r w:rsidR="008E697F">
              <w:rPr>
                <w:rFonts w:ascii="Times New Roman" w:hAnsi="Times New Roman" w:cs="Times New Roman"/>
              </w:rPr>
              <w:t>0</w:t>
            </w:r>
          </w:p>
        </w:tc>
        <w:tc>
          <w:tcPr>
            <w:tcW w:w="2282" w:type="dxa"/>
            <w:gridSpan w:val="2"/>
          </w:tcPr>
          <w:p w:rsidR="00033290" w:rsidRPr="00DA4F53" w:rsidRDefault="008E697F" w:rsidP="00F107D6">
            <w:pPr>
              <w:jc w:val="both"/>
              <w:rPr>
                <w:rFonts w:ascii="Times New Roman" w:hAnsi="Times New Roman" w:cs="Times New Roman"/>
              </w:rPr>
            </w:pPr>
            <w:r>
              <w:rPr>
                <w:rFonts w:ascii="Times New Roman" w:hAnsi="Times New Roman" w:cs="Times New Roman"/>
              </w:rPr>
              <w:t>1069</w:t>
            </w:r>
          </w:p>
        </w:tc>
        <w:tc>
          <w:tcPr>
            <w:tcW w:w="2155" w:type="dxa"/>
            <w:gridSpan w:val="2"/>
          </w:tcPr>
          <w:p w:rsidR="00033290" w:rsidRPr="00DA4F53" w:rsidRDefault="00033290" w:rsidP="00F107D6">
            <w:pPr>
              <w:jc w:val="both"/>
              <w:rPr>
                <w:rFonts w:ascii="Times New Roman" w:hAnsi="Times New Roman" w:cs="Times New Roman"/>
              </w:rPr>
            </w:pPr>
            <w:r w:rsidRPr="00DA4F53">
              <w:rPr>
                <w:rFonts w:ascii="Times New Roman" w:hAnsi="Times New Roman" w:cs="Times New Roman"/>
              </w:rPr>
              <w:t>1</w:t>
            </w:r>
            <w:r w:rsidR="008E697F">
              <w:rPr>
                <w:rFonts w:ascii="Times New Roman" w:hAnsi="Times New Roman" w:cs="Times New Roman"/>
              </w:rPr>
              <w:t>206</w:t>
            </w:r>
          </w:p>
        </w:tc>
      </w:tr>
      <w:tr w:rsidR="00033290" w:rsidRPr="00DA4F53" w:rsidTr="00765090">
        <w:tc>
          <w:tcPr>
            <w:tcW w:w="2515" w:type="dxa"/>
          </w:tcPr>
          <w:p w:rsidR="00033290" w:rsidRPr="00DA4F53" w:rsidRDefault="00033290" w:rsidP="00DA4F53">
            <w:pPr>
              <w:jc w:val="both"/>
              <w:rPr>
                <w:rFonts w:ascii="Times New Roman" w:hAnsi="Times New Roman" w:cs="Times New Roman"/>
              </w:rPr>
            </w:pPr>
          </w:p>
        </w:tc>
        <w:tc>
          <w:tcPr>
            <w:tcW w:w="2398" w:type="dxa"/>
            <w:gridSpan w:val="2"/>
          </w:tcPr>
          <w:p w:rsidR="00033290" w:rsidRPr="00DA4F53" w:rsidRDefault="00033290" w:rsidP="00DA4F53">
            <w:pPr>
              <w:jc w:val="both"/>
              <w:rPr>
                <w:rFonts w:ascii="Times New Roman" w:hAnsi="Times New Roman" w:cs="Times New Roman"/>
              </w:rPr>
            </w:pPr>
          </w:p>
        </w:tc>
        <w:tc>
          <w:tcPr>
            <w:tcW w:w="2282" w:type="dxa"/>
            <w:gridSpan w:val="2"/>
          </w:tcPr>
          <w:p w:rsidR="00033290" w:rsidRPr="00DA4F53" w:rsidRDefault="00033290" w:rsidP="00DA4F53">
            <w:pPr>
              <w:jc w:val="both"/>
              <w:rPr>
                <w:rFonts w:ascii="Times New Roman" w:hAnsi="Times New Roman" w:cs="Times New Roman"/>
              </w:rPr>
            </w:pPr>
          </w:p>
        </w:tc>
        <w:tc>
          <w:tcPr>
            <w:tcW w:w="2155" w:type="dxa"/>
            <w:gridSpan w:val="2"/>
          </w:tcPr>
          <w:p w:rsidR="00033290" w:rsidRPr="00DA4F53" w:rsidRDefault="00033290" w:rsidP="00DA4F53">
            <w:pPr>
              <w:jc w:val="both"/>
              <w:rPr>
                <w:rFonts w:ascii="Times New Roman" w:hAnsi="Times New Roman" w:cs="Times New Roman"/>
              </w:rPr>
            </w:pPr>
          </w:p>
        </w:tc>
      </w:tr>
      <w:tr w:rsidR="00033290" w:rsidRPr="00DA4F53" w:rsidTr="00765090">
        <w:tc>
          <w:tcPr>
            <w:tcW w:w="2515" w:type="dxa"/>
          </w:tcPr>
          <w:p w:rsidR="00033290" w:rsidRPr="00DA4F53" w:rsidRDefault="008E697F" w:rsidP="00DA4F53">
            <w:pPr>
              <w:jc w:val="both"/>
              <w:rPr>
                <w:rFonts w:ascii="Times New Roman" w:hAnsi="Times New Roman" w:cs="Times New Roman"/>
              </w:rPr>
            </w:pPr>
            <w:r>
              <w:rPr>
                <w:rFonts w:ascii="Times New Roman" w:hAnsi="Times New Roman" w:cs="Times New Roman"/>
              </w:rPr>
              <w:t>Year</w:t>
            </w:r>
          </w:p>
        </w:tc>
        <w:tc>
          <w:tcPr>
            <w:tcW w:w="1170" w:type="dxa"/>
          </w:tcPr>
          <w:p w:rsidR="00033290" w:rsidRPr="00DA4F53" w:rsidRDefault="00033290" w:rsidP="008E697F">
            <w:pPr>
              <w:jc w:val="both"/>
              <w:rPr>
                <w:rFonts w:ascii="Times New Roman" w:hAnsi="Times New Roman" w:cs="Times New Roman"/>
              </w:rPr>
            </w:pPr>
            <w:r w:rsidRPr="00DA4F53">
              <w:rPr>
                <w:rFonts w:ascii="Times New Roman" w:hAnsi="Times New Roman" w:cs="Times New Roman"/>
              </w:rPr>
              <w:t>2016</w:t>
            </w:r>
          </w:p>
        </w:tc>
        <w:tc>
          <w:tcPr>
            <w:tcW w:w="1228" w:type="dxa"/>
          </w:tcPr>
          <w:p w:rsidR="00033290" w:rsidRPr="00DA4F53" w:rsidRDefault="00033290" w:rsidP="008E697F">
            <w:pPr>
              <w:jc w:val="both"/>
              <w:rPr>
                <w:rFonts w:ascii="Times New Roman" w:hAnsi="Times New Roman" w:cs="Times New Roman"/>
              </w:rPr>
            </w:pPr>
            <w:r w:rsidRPr="00DA4F53">
              <w:rPr>
                <w:rFonts w:ascii="Times New Roman" w:hAnsi="Times New Roman" w:cs="Times New Roman"/>
              </w:rPr>
              <w:t>2017</w:t>
            </w:r>
          </w:p>
        </w:tc>
        <w:tc>
          <w:tcPr>
            <w:tcW w:w="1109" w:type="dxa"/>
          </w:tcPr>
          <w:p w:rsidR="00033290" w:rsidRPr="00DA4F53" w:rsidRDefault="00033290" w:rsidP="008E697F">
            <w:pPr>
              <w:jc w:val="both"/>
              <w:rPr>
                <w:rFonts w:ascii="Times New Roman" w:hAnsi="Times New Roman" w:cs="Times New Roman"/>
              </w:rPr>
            </w:pPr>
            <w:r w:rsidRPr="00DA4F53">
              <w:rPr>
                <w:rFonts w:ascii="Times New Roman" w:hAnsi="Times New Roman" w:cs="Times New Roman"/>
              </w:rPr>
              <w:t>201</w:t>
            </w:r>
            <w:r w:rsidR="006C73FB">
              <w:rPr>
                <w:rFonts w:ascii="Times New Roman" w:hAnsi="Times New Roman" w:cs="Times New Roman"/>
              </w:rPr>
              <w:t>6</w:t>
            </w:r>
          </w:p>
        </w:tc>
        <w:tc>
          <w:tcPr>
            <w:tcW w:w="1173" w:type="dxa"/>
          </w:tcPr>
          <w:p w:rsidR="00033290" w:rsidRPr="00DA4F53" w:rsidRDefault="00033290" w:rsidP="008E697F">
            <w:pPr>
              <w:jc w:val="both"/>
              <w:rPr>
                <w:rFonts w:ascii="Times New Roman" w:hAnsi="Times New Roman" w:cs="Times New Roman"/>
              </w:rPr>
            </w:pPr>
            <w:r w:rsidRPr="00DA4F53">
              <w:rPr>
                <w:rFonts w:ascii="Times New Roman" w:hAnsi="Times New Roman" w:cs="Times New Roman"/>
              </w:rPr>
              <w:t>20</w:t>
            </w:r>
            <w:r w:rsidR="006C73FB">
              <w:rPr>
                <w:rFonts w:ascii="Times New Roman" w:hAnsi="Times New Roman" w:cs="Times New Roman"/>
              </w:rPr>
              <w:t>1</w:t>
            </w:r>
            <w:r w:rsidRPr="00DA4F53">
              <w:rPr>
                <w:rFonts w:ascii="Times New Roman" w:hAnsi="Times New Roman" w:cs="Times New Roman"/>
              </w:rPr>
              <w:t>7</w:t>
            </w:r>
          </w:p>
        </w:tc>
        <w:tc>
          <w:tcPr>
            <w:tcW w:w="1045" w:type="dxa"/>
          </w:tcPr>
          <w:p w:rsidR="00033290" w:rsidRPr="00DA4F53" w:rsidRDefault="00033290" w:rsidP="008E697F">
            <w:pPr>
              <w:jc w:val="both"/>
              <w:rPr>
                <w:rFonts w:ascii="Times New Roman" w:hAnsi="Times New Roman" w:cs="Times New Roman"/>
              </w:rPr>
            </w:pPr>
            <w:r w:rsidRPr="00DA4F53">
              <w:rPr>
                <w:rFonts w:ascii="Times New Roman" w:hAnsi="Times New Roman" w:cs="Times New Roman"/>
              </w:rPr>
              <w:t>2016</w:t>
            </w:r>
          </w:p>
        </w:tc>
        <w:tc>
          <w:tcPr>
            <w:tcW w:w="1110" w:type="dxa"/>
          </w:tcPr>
          <w:p w:rsidR="00033290" w:rsidRPr="00DA4F53" w:rsidRDefault="00033290" w:rsidP="008E697F">
            <w:pPr>
              <w:jc w:val="both"/>
              <w:rPr>
                <w:rFonts w:ascii="Times New Roman" w:hAnsi="Times New Roman" w:cs="Times New Roman"/>
              </w:rPr>
            </w:pPr>
            <w:r w:rsidRPr="00DA4F53">
              <w:rPr>
                <w:rFonts w:ascii="Times New Roman" w:hAnsi="Times New Roman" w:cs="Times New Roman"/>
              </w:rPr>
              <w:t>2017</w:t>
            </w:r>
          </w:p>
        </w:tc>
      </w:tr>
      <w:tr w:rsidR="00033290" w:rsidRPr="00DA4F53" w:rsidTr="00765090">
        <w:tc>
          <w:tcPr>
            <w:tcW w:w="2515" w:type="dxa"/>
          </w:tcPr>
          <w:p w:rsidR="00033290" w:rsidRDefault="00033290" w:rsidP="00DA4F53">
            <w:pPr>
              <w:jc w:val="both"/>
              <w:rPr>
                <w:rFonts w:ascii="Times New Roman" w:hAnsi="Times New Roman" w:cs="Times New Roman"/>
              </w:rPr>
            </w:pPr>
            <w:r w:rsidRPr="00DA4F53">
              <w:rPr>
                <w:rFonts w:ascii="Times New Roman" w:hAnsi="Times New Roman" w:cs="Times New Roman"/>
              </w:rPr>
              <w:t>Annual rainfall</w:t>
            </w:r>
            <w:r w:rsidR="002D050F">
              <w:rPr>
                <w:rFonts w:ascii="Times New Roman" w:hAnsi="Times New Roman" w:cs="Times New Roman"/>
              </w:rPr>
              <w:t xml:space="preserve"> (mm)</w:t>
            </w:r>
          </w:p>
          <w:p w:rsidR="006C73FB" w:rsidRPr="00DA4F53" w:rsidRDefault="006C73FB" w:rsidP="00DA4F53">
            <w:pPr>
              <w:jc w:val="both"/>
              <w:rPr>
                <w:rFonts w:ascii="Times New Roman" w:hAnsi="Times New Roman" w:cs="Times New Roman"/>
              </w:rPr>
            </w:pPr>
          </w:p>
        </w:tc>
        <w:tc>
          <w:tcPr>
            <w:tcW w:w="1170" w:type="dxa"/>
          </w:tcPr>
          <w:p w:rsidR="00033290" w:rsidRPr="00DA4F53" w:rsidRDefault="006C73FB" w:rsidP="00161FD6">
            <w:pPr>
              <w:jc w:val="both"/>
              <w:rPr>
                <w:rFonts w:ascii="Times New Roman" w:hAnsi="Times New Roman" w:cs="Times New Roman"/>
              </w:rPr>
            </w:pPr>
            <w:r>
              <w:rPr>
                <w:rFonts w:ascii="Times New Roman" w:hAnsi="Times New Roman" w:cs="Times New Roman"/>
              </w:rPr>
              <w:t>7</w:t>
            </w:r>
            <w:r w:rsidR="00161FD6">
              <w:rPr>
                <w:rFonts w:ascii="Times New Roman" w:hAnsi="Times New Roman" w:cs="Times New Roman"/>
              </w:rPr>
              <w:t>58</w:t>
            </w:r>
          </w:p>
        </w:tc>
        <w:tc>
          <w:tcPr>
            <w:tcW w:w="1228" w:type="dxa"/>
          </w:tcPr>
          <w:p w:rsidR="00033290" w:rsidRPr="00DA4F53" w:rsidRDefault="00033290" w:rsidP="006C73FB">
            <w:pPr>
              <w:jc w:val="both"/>
              <w:rPr>
                <w:rFonts w:ascii="Times New Roman" w:hAnsi="Times New Roman" w:cs="Times New Roman"/>
              </w:rPr>
            </w:pPr>
            <w:r w:rsidRPr="00DA4F53">
              <w:rPr>
                <w:rFonts w:ascii="Times New Roman" w:hAnsi="Times New Roman" w:cs="Times New Roman"/>
              </w:rPr>
              <w:t>1</w:t>
            </w:r>
            <w:r w:rsidR="006C73FB">
              <w:rPr>
                <w:rFonts w:ascii="Times New Roman" w:hAnsi="Times New Roman" w:cs="Times New Roman"/>
              </w:rPr>
              <w:t>244</w:t>
            </w:r>
          </w:p>
        </w:tc>
        <w:tc>
          <w:tcPr>
            <w:tcW w:w="1109" w:type="dxa"/>
          </w:tcPr>
          <w:p w:rsidR="00033290" w:rsidRPr="00DA4F53" w:rsidRDefault="006C73FB" w:rsidP="006C73FB">
            <w:pPr>
              <w:jc w:val="both"/>
              <w:rPr>
                <w:rFonts w:ascii="Times New Roman" w:hAnsi="Times New Roman" w:cs="Times New Roman"/>
              </w:rPr>
            </w:pPr>
            <w:r>
              <w:rPr>
                <w:rFonts w:ascii="Times New Roman" w:hAnsi="Times New Roman" w:cs="Times New Roman"/>
              </w:rPr>
              <w:t>432.9</w:t>
            </w:r>
          </w:p>
        </w:tc>
        <w:tc>
          <w:tcPr>
            <w:tcW w:w="1173" w:type="dxa"/>
          </w:tcPr>
          <w:p w:rsidR="00033290" w:rsidRPr="00DA4F53" w:rsidRDefault="006C73FB" w:rsidP="006C73FB">
            <w:pPr>
              <w:jc w:val="both"/>
              <w:rPr>
                <w:rFonts w:ascii="Times New Roman" w:hAnsi="Times New Roman" w:cs="Times New Roman"/>
              </w:rPr>
            </w:pPr>
            <w:r>
              <w:rPr>
                <w:rFonts w:ascii="Times New Roman" w:hAnsi="Times New Roman" w:cs="Times New Roman"/>
              </w:rPr>
              <w:t>707.9</w:t>
            </w:r>
          </w:p>
        </w:tc>
        <w:tc>
          <w:tcPr>
            <w:tcW w:w="1045" w:type="dxa"/>
          </w:tcPr>
          <w:p w:rsidR="00033290" w:rsidRPr="00DA4F53" w:rsidRDefault="002D050F" w:rsidP="002D050F">
            <w:pPr>
              <w:jc w:val="both"/>
              <w:rPr>
                <w:rFonts w:ascii="Times New Roman" w:hAnsi="Times New Roman" w:cs="Times New Roman"/>
              </w:rPr>
            </w:pPr>
            <w:r>
              <w:rPr>
                <w:rFonts w:ascii="Times New Roman" w:hAnsi="Times New Roman" w:cs="Times New Roman"/>
              </w:rPr>
              <w:t>687.8</w:t>
            </w:r>
          </w:p>
        </w:tc>
        <w:tc>
          <w:tcPr>
            <w:tcW w:w="1110" w:type="dxa"/>
          </w:tcPr>
          <w:p w:rsidR="00033290" w:rsidRPr="00DA4F53" w:rsidRDefault="00033290" w:rsidP="002D050F">
            <w:pPr>
              <w:jc w:val="both"/>
              <w:rPr>
                <w:rFonts w:ascii="Times New Roman" w:hAnsi="Times New Roman" w:cs="Times New Roman"/>
              </w:rPr>
            </w:pPr>
            <w:r w:rsidRPr="00DA4F53">
              <w:rPr>
                <w:rFonts w:ascii="Times New Roman" w:hAnsi="Times New Roman" w:cs="Times New Roman"/>
              </w:rPr>
              <w:t>9</w:t>
            </w:r>
            <w:r w:rsidR="002D050F">
              <w:rPr>
                <w:rFonts w:ascii="Times New Roman" w:hAnsi="Times New Roman" w:cs="Times New Roman"/>
              </w:rPr>
              <w:t>58.3</w:t>
            </w:r>
          </w:p>
        </w:tc>
      </w:tr>
      <w:tr w:rsidR="00033290" w:rsidRPr="00DA4F53" w:rsidTr="00765090">
        <w:tc>
          <w:tcPr>
            <w:tcW w:w="2515"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Max. temperature (</w:t>
            </w:r>
            <w:r w:rsidRPr="00DA4F53">
              <w:rPr>
                <w:rFonts w:ascii="Times New Roman" w:hAnsi="Times New Roman" w:cs="Times New Roman"/>
                <w:vertAlign w:val="superscript"/>
              </w:rPr>
              <w:t>o</w:t>
            </w:r>
            <w:r w:rsidR="00765090" w:rsidRPr="00DA4F53">
              <w:rPr>
                <w:rFonts w:ascii="Times New Roman" w:hAnsi="Times New Roman" w:cs="Times New Roman"/>
                <w:vertAlign w:val="superscript"/>
              </w:rPr>
              <w:t xml:space="preserve"> </w:t>
            </w:r>
            <w:r w:rsidRPr="00DA4F53">
              <w:rPr>
                <w:rFonts w:ascii="Times New Roman" w:hAnsi="Times New Roman" w:cs="Times New Roman"/>
              </w:rPr>
              <w:t>C)</w:t>
            </w:r>
          </w:p>
        </w:tc>
        <w:tc>
          <w:tcPr>
            <w:tcW w:w="1170"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28</w:t>
            </w:r>
          </w:p>
        </w:tc>
        <w:tc>
          <w:tcPr>
            <w:tcW w:w="1228"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27.5</w:t>
            </w:r>
          </w:p>
        </w:tc>
        <w:tc>
          <w:tcPr>
            <w:tcW w:w="1109"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26.7</w:t>
            </w:r>
          </w:p>
        </w:tc>
        <w:tc>
          <w:tcPr>
            <w:tcW w:w="1173"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28.1</w:t>
            </w:r>
          </w:p>
        </w:tc>
        <w:tc>
          <w:tcPr>
            <w:tcW w:w="1045"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14</w:t>
            </w:r>
          </w:p>
        </w:tc>
        <w:tc>
          <w:tcPr>
            <w:tcW w:w="1110"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15</w:t>
            </w:r>
          </w:p>
        </w:tc>
      </w:tr>
      <w:tr w:rsidR="00033290" w:rsidRPr="00DA4F53" w:rsidTr="00765090">
        <w:tc>
          <w:tcPr>
            <w:tcW w:w="2515"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Min. temperature (</w:t>
            </w:r>
            <w:r w:rsidRPr="00DA4F53">
              <w:rPr>
                <w:rFonts w:ascii="Times New Roman" w:hAnsi="Times New Roman" w:cs="Times New Roman"/>
                <w:vertAlign w:val="superscript"/>
              </w:rPr>
              <w:t>o</w:t>
            </w:r>
            <w:r w:rsidR="00765090" w:rsidRPr="00DA4F53">
              <w:rPr>
                <w:rFonts w:ascii="Times New Roman" w:hAnsi="Times New Roman" w:cs="Times New Roman"/>
                <w:vertAlign w:val="superscript"/>
              </w:rPr>
              <w:t xml:space="preserve"> </w:t>
            </w:r>
            <w:r w:rsidRPr="00DA4F53">
              <w:rPr>
                <w:rFonts w:ascii="Times New Roman" w:hAnsi="Times New Roman" w:cs="Times New Roman"/>
              </w:rPr>
              <w:t>C)</w:t>
            </w:r>
          </w:p>
        </w:tc>
        <w:tc>
          <w:tcPr>
            <w:tcW w:w="1170"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16.1</w:t>
            </w:r>
          </w:p>
        </w:tc>
        <w:tc>
          <w:tcPr>
            <w:tcW w:w="1228"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16.8</w:t>
            </w:r>
          </w:p>
        </w:tc>
        <w:tc>
          <w:tcPr>
            <w:tcW w:w="1109"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15.8</w:t>
            </w:r>
          </w:p>
        </w:tc>
        <w:tc>
          <w:tcPr>
            <w:tcW w:w="1173"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14</w:t>
            </w:r>
          </w:p>
        </w:tc>
        <w:tc>
          <w:tcPr>
            <w:tcW w:w="1045"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24</w:t>
            </w:r>
          </w:p>
        </w:tc>
        <w:tc>
          <w:tcPr>
            <w:tcW w:w="1110" w:type="dxa"/>
          </w:tcPr>
          <w:p w:rsidR="00033290" w:rsidRPr="00DA4F53" w:rsidRDefault="00033290" w:rsidP="00DA4F53">
            <w:pPr>
              <w:jc w:val="both"/>
              <w:rPr>
                <w:rFonts w:ascii="Times New Roman" w:hAnsi="Times New Roman" w:cs="Times New Roman"/>
              </w:rPr>
            </w:pPr>
            <w:r w:rsidRPr="00DA4F53">
              <w:rPr>
                <w:rFonts w:ascii="Times New Roman" w:hAnsi="Times New Roman" w:cs="Times New Roman"/>
              </w:rPr>
              <w:t>23</w:t>
            </w:r>
          </w:p>
        </w:tc>
      </w:tr>
    </w:tbl>
    <w:p w:rsidR="00033290" w:rsidRPr="00F107D6" w:rsidRDefault="00F107D6" w:rsidP="00DA4F53">
      <w:pPr>
        <w:jc w:val="both"/>
        <w:rPr>
          <w:rFonts w:ascii="Times New Roman" w:hAnsi="Times New Roman" w:cs="Times New Roman"/>
          <w:sz w:val="18"/>
          <w:szCs w:val="18"/>
        </w:rPr>
      </w:pPr>
      <w:r w:rsidRPr="00F107D6">
        <w:rPr>
          <w:rFonts w:ascii="Times New Roman" w:hAnsi="Times New Roman" w:cs="Times New Roman"/>
          <w:sz w:val="18"/>
          <w:szCs w:val="18"/>
        </w:rPr>
        <w:t>Note: m asl=metres above sea level</w:t>
      </w:r>
    </w:p>
    <w:p w:rsidR="00C31C4A" w:rsidRDefault="00C31C4A">
      <w:pPr>
        <w:rPr>
          <w:rFonts w:ascii="Times New Roman" w:hAnsi="Times New Roman" w:cs="Times New Roman"/>
          <w:i/>
        </w:rPr>
      </w:pPr>
      <w:r>
        <w:rPr>
          <w:rFonts w:ascii="Times New Roman" w:hAnsi="Times New Roman" w:cs="Times New Roman"/>
          <w:i/>
        </w:rPr>
        <w:br w:type="page"/>
      </w:r>
    </w:p>
    <w:p w:rsidR="00336E36" w:rsidRPr="00DA4F53" w:rsidRDefault="00C74A6F" w:rsidP="00DA4F53">
      <w:pPr>
        <w:jc w:val="both"/>
        <w:rPr>
          <w:rFonts w:ascii="Times New Roman" w:hAnsi="Times New Roman" w:cs="Times New Roman"/>
          <w:i/>
        </w:rPr>
      </w:pPr>
      <w:r w:rsidRPr="00DA4F53">
        <w:rPr>
          <w:rFonts w:ascii="Times New Roman" w:hAnsi="Times New Roman" w:cs="Times New Roman"/>
          <w:i/>
        </w:rPr>
        <w:lastRenderedPageBreak/>
        <w:t xml:space="preserve">On-station field </w:t>
      </w:r>
      <w:r w:rsidR="00336E36" w:rsidRPr="00DA4F53">
        <w:rPr>
          <w:rFonts w:ascii="Times New Roman" w:hAnsi="Times New Roman" w:cs="Times New Roman"/>
          <w:i/>
        </w:rPr>
        <w:t>trials</w:t>
      </w:r>
    </w:p>
    <w:p w:rsidR="00C74A6F" w:rsidRPr="00DA4F53" w:rsidRDefault="00B93B39" w:rsidP="00DA4F53">
      <w:pPr>
        <w:jc w:val="both"/>
        <w:rPr>
          <w:rFonts w:ascii="Times New Roman" w:hAnsi="Times New Roman" w:cs="Times New Roman"/>
        </w:rPr>
      </w:pPr>
      <w:r w:rsidRPr="00DA4F53">
        <w:rPr>
          <w:rFonts w:ascii="Times New Roman" w:hAnsi="Times New Roman" w:cs="Times New Roman"/>
        </w:rPr>
        <w:t xml:space="preserve">Field </w:t>
      </w:r>
      <w:r w:rsidR="005F36A3" w:rsidRPr="00DA4F53">
        <w:rPr>
          <w:rFonts w:ascii="Times New Roman" w:hAnsi="Times New Roman" w:cs="Times New Roman"/>
        </w:rPr>
        <w:t>tr</w:t>
      </w:r>
      <w:r w:rsidRPr="00DA4F53">
        <w:rPr>
          <w:rFonts w:ascii="Times New Roman" w:hAnsi="Times New Roman" w:cs="Times New Roman"/>
        </w:rPr>
        <w:t>i</w:t>
      </w:r>
      <w:r w:rsidR="005F36A3" w:rsidRPr="00DA4F53">
        <w:rPr>
          <w:rFonts w:ascii="Times New Roman" w:hAnsi="Times New Roman" w:cs="Times New Roman"/>
        </w:rPr>
        <w:t xml:space="preserve">al was set up </w:t>
      </w:r>
      <w:r w:rsidRPr="00DA4F53">
        <w:rPr>
          <w:rFonts w:ascii="Times New Roman" w:hAnsi="Times New Roman" w:cs="Times New Roman"/>
        </w:rPr>
        <w:t>at Mount</w:t>
      </w:r>
      <w:r w:rsidR="00AE7F75" w:rsidRPr="00DA4F53">
        <w:rPr>
          <w:rFonts w:ascii="Times New Roman" w:hAnsi="Times New Roman" w:cs="Times New Roman"/>
        </w:rPr>
        <w:t xml:space="preserve"> Makulu</w:t>
      </w:r>
      <w:r w:rsidR="00AF7E26" w:rsidRPr="00DA4F53">
        <w:rPr>
          <w:rFonts w:ascii="Times New Roman" w:hAnsi="Times New Roman" w:cs="Times New Roman"/>
        </w:rPr>
        <w:t xml:space="preserve"> </w:t>
      </w:r>
      <w:r w:rsidRPr="00DA4F53">
        <w:rPr>
          <w:rFonts w:ascii="Times New Roman" w:hAnsi="Times New Roman" w:cs="Times New Roman"/>
        </w:rPr>
        <w:t xml:space="preserve">Central </w:t>
      </w:r>
      <w:r w:rsidR="005F36A3" w:rsidRPr="00DA4F53">
        <w:rPr>
          <w:rFonts w:ascii="Times New Roman" w:hAnsi="Times New Roman" w:cs="Times New Roman"/>
        </w:rPr>
        <w:t xml:space="preserve">Research </w:t>
      </w:r>
      <w:r w:rsidRPr="00DA4F53">
        <w:rPr>
          <w:rFonts w:ascii="Times New Roman" w:hAnsi="Times New Roman" w:cs="Times New Roman"/>
        </w:rPr>
        <w:t>Station</w:t>
      </w:r>
      <w:r w:rsidR="00121E4E" w:rsidRPr="00DA4F53">
        <w:rPr>
          <w:rFonts w:ascii="Times New Roman" w:hAnsi="Times New Roman" w:cs="Times New Roman"/>
        </w:rPr>
        <w:t>, Chilanga</w:t>
      </w:r>
      <w:r w:rsidRPr="00DA4F53">
        <w:rPr>
          <w:rFonts w:ascii="Times New Roman" w:hAnsi="Times New Roman" w:cs="Times New Roman"/>
        </w:rPr>
        <w:t xml:space="preserve"> (</w:t>
      </w:r>
      <w:r w:rsidR="00121E4E" w:rsidRPr="00DA4F53">
        <w:rPr>
          <w:rFonts w:ascii="Times New Roman" w:hAnsi="Times New Roman" w:cs="Times New Roman"/>
        </w:rPr>
        <w:t xml:space="preserve">also </w:t>
      </w:r>
      <w:r w:rsidR="003C4C11" w:rsidRPr="00DA4F53">
        <w:rPr>
          <w:rFonts w:ascii="Times New Roman" w:hAnsi="Times New Roman" w:cs="Times New Roman"/>
        </w:rPr>
        <w:t>in AEZ</w:t>
      </w:r>
      <w:r w:rsidRPr="00DA4F53">
        <w:rPr>
          <w:rFonts w:ascii="Times New Roman" w:hAnsi="Times New Roman" w:cs="Times New Roman"/>
        </w:rPr>
        <w:t xml:space="preserve"> II)</w:t>
      </w:r>
      <w:r w:rsidR="00C31C4A">
        <w:rPr>
          <w:rFonts w:ascii="Times New Roman" w:hAnsi="Times New Roman" w:cs="Times New Roman"/>
        </w:rPr>
        <w:t xml:space="preserve"> in </w:t>
      </w:r>
      <w:r w:rsidR="00103801">
        <w:rPr>
          <w:rFonts w:ascii="Times New Roman" w:hAnsi="Times New Roman" w:cs="Times New Roman"/>
        </w:rPr>
        <w:t>December 2015 and January 2017</w:t>
      </w:r>
      <w:r w:rsidR="00121E4E" w:rsidRPr="00DA4F53">
        <w:rPr>
          <w:rFonts w:ascii="Times New Roman" w:hAnsi="Times New Roman" w:cs="Times New Roman"/>
        </w:rPr>
        <w:t>.</w:t>
      </w:r>
      <w:r w:rsidR="00103801">
        <w:rPr>
          <w:rFonts w:ascii="Times New Roman" w:hAnsi="Times New Roman" w:cs="Times New Roman"/>
        </w:rPr>
        <w:t xml:space="preserve"> The delayed planting </w:t>
      </w:r>
      <w:r w:rsidR="00F107D6">
        <w:rPr>
          <w:rFonts w:ascii="Times New Roman" w:hAnsi="Times New Roman" w:cs="Times New Roman"/>
        </w:rPr>
        <w:t xml:space="preserve">during </w:t>
      </w:r>
      <w:r w:rsidR="00103801">
        <w:rPr>
          <w:rFonts w:ascii="Times New Roman" w:hAnsi="Times New Roman" w:cs="Times New Roman"/>
        </w:rPr>
        <w:t>2016/17 season was result of poor seed initially sourced that failed to germinate</w:t>
      </w:r>
      <w:r w:rsidR="006D3E47">
        <w:rPr>
          <w:rFonts w:ascii="Times New Roman" w:hAnsi="Times New Roman" w:cs="Times New Roman"/>
        </w:rPr>
        <w:t xml:space="preserve"> and </w:t>
      </w:r>
      <w:r w:rsidR="00F107D6">
        <w:rPr>
          <w:rFonts w:ascii="Times New Roman" w:hAnsi="Times New Roman" w:cs="Times New Roman"/>
        </w:rPr>
        <w:t xml:space="preserve">the trial </w:t>
      </w:r>
      <w:r w:rsidR="006D3E47">
        <w:rPr>
          <w:rFonts w:ascii="Times New Roman" w:hAnsi="Times New Roman" w:cs="Times New Roman"/>
        </w:rPr>
        <w:t>had to be replanted towards the end of January 2017, with rains ending in first week of April, it was expos</w:t>
      </w:r>
      <w:r w:rsidR="00F107D6">
        <w:rPr>
          <w:rFonts w:ascii="Times New Roman" w:hAnsi="Times New Roman" w:cs="Times New Roman"/>
        </w:rPr>
        <w:t xml:space="preserve">ed </w:t>
      </w:r>
      <w:r w:rsidR="006D3E47">
        <w:rPr>
          <w:rFonts w:ascii="Times New Roman" w:hAnsi="Times New Roman" w:cs="Times New Roman"/>
        </w:rPr>
        <w:t xml:space="preserve">to intermittent water supply until </w:t>
      </w:r>
      <w:r w:rsidR="00F107D6">
        <w:rPr>
          <w:rFonts w:ascii="Times New Roman" w:hAnsi="Times New Roman" w:cs="Times New Roman"/>
        </w:rPr>
        <w:t xml:space="preserve">the crop </w:t>
      </w:r>
      <w:r w:rsidR="006D3E47">
        <w:rPr>
          <w:rFonts w:ascii="Times New Roman" w:hAnsi="Times New Roman" w:cs="Times New Roman"/>
        </w:rPr>
        <w:t xml:space="preserve">matured. </w:t>
      </w:r>
      <w:r w:rsidR="007D520E" w:rsidRPr="00DA4F53">
        <w:rPr>
          <w:rFonts w:ascii="Times New Roman" w:hAnsi="Times New Roman" w:cs="Times New Roman"/>
        </w:rPr>
        <w:t xml:space="preserve">The environmental characteristics of Mount Makulu are presented in Table 1. </w:t>
      </w:r>
      <w:r w:rsidR="00DB37AD" w:rsidRPr="00DA4F53">
        <w:rPr>
          <w:rFonts w:ascii="Times New Roman" w:hAnsi="Times New Roman" w:cs="Times New Roman"/>
        </w:rPr>
        <w:t xml:space="preserve">The </w:t>
      </w:r>
      <w:r w:rsidR="00BC18AA">
        <w:rPr>
          <w:rFonts w:ascii="Times New Roman" w:hAnsi="Times New Roman" w:cs="Times New Roman"/>
        </w:rPr>
        <w:t>four planting methods</w:t>
      </w:r>
      <w:r w:rsidR="00831A7E">
        <w:rPr>
          <w:rFonts w:ascii="Times New Roman" w:hAnsi="Times New Roman" w:cs="Times New Roman"/>
        </w:rPr>
        <w:t xml:space="preserve"> were</w:t>
      </w:r>
      <w:r w:rsidR="00060842" w:rsidRPr="00DA4F53">
        <w:rPr>
          <w:rFonts w:ascii="Times New Roman" w:hAnsi="Times New Roman" w:cs="Times New Roman"/>
        </w:rPr>
        <w:t xml:space="preserve"> double row, single row, </w:t>
      </w:r>
      <w:r w:rsidR="000554A4" w:rsidRPr="00DA4F53">
        <w:rPr>
          <w:rFonts w:ascii="Times New Roman" w:hAnsi="Times New Roman" w:cs="Times New Roman"/>
        </w:rPr>
        <w:t xml:space="preserve">tie-ridges and the control- </w:t>
      </w:r>
      <w:r w:rsidR="00060842" w:rsidRPr="00DA4F53">
        <w:rPr>
          <w:rFonts w:ascii="Times New Roman" w:hAnsi="Times New Roman" w:cs="Times New Roman"/>
        </w:rPr>
        <w:t>flat</w:t>
      </w:r>
      <w:r w:rsidR="00831A7E">
        <w:rPr>
          <w:rFonts w:ascii="Times New Roman" w:hAnsi="Times New Roman" w:cs="Times New Roman"/>
        </w:rPr>
        <w:t>s</w:t>
      </w:r>
      <w:r w:rsidR="00060842" w:rsidRPr="00DA4F53">
        <w:rPr>
          <w:rFonts w:ascii="Times New Roman" w:hAnsi="Times New Roman" w:cs="Times New Roman"/>
        </w:rPr>
        <w:t xml:space="preserve"> (no ridges</w:t>
      </w:r>
      <w:r w:rsidR="000554A4" w:rsidRPr="00DA4F53">
        <w:rPr>
          <w:rFonts w:ascii="Times New Roman" w:hAnsi="Times New Roman" w:cs="Times New Roman"/>
        </w:rPr>
        <w:t>)</w:t>
      </w:r>
      <w:r w:rsidR="00831A7E">
        <w:rPr>
          <w:rFonts w:ascii="Times New Roman" w:hAnsi="Times New Roman" w:cs="Times New Roman"/>
        </w:rPr>
        <w:t xml:space="preserve">. The planting was done in a </w:t>
      </w:r>
      <w:r w:rsidR="00DB37AD" w:rsidRPr="00DA4F53">
        <w:rPr>
          <w:rFonts w:ascii="Times New Roman" w:hAnsi="Times New Roman" w:cs="Times New Roman"/>
        </w:rPr>
        <w:t xml:space="preserve">randomized complete block design </w:t>
      </w:r>
      <w:r w:rsidR="00D04C2B" w:rsidRPr="00DA4F53">
        <w:rPr>
          <w:rFonts w:ascii="Times New Roman" w:hAnsi="Times New Roman" w:cs="Times New Roman"/>
        </w:rPr>
        <w:t xml:space="preserve">with four </w:t>
      </w:r>
      <w:r w:rsidR="00301913" w:rsidRPr="00DA4F53">
        <w:rPr>
          <w:rFonts w:ascii="Times New Roman" w:hAnsi="Times New Roman" w:cs="Times New Roman"/>
        </w:rPr>
        <w:t>replications</w:t>
      </w:r>
      <w:r w:rsidR="00831A7E">
        <w:rPr>
          <w:rFonts w:ascii="Times New Roman" w:hAnsi="Times New Roman" w:cs="Times New Roman"/>
        </w:rPr>
        <w:t xml:space="preserve"> with each </w:t>
      </w:r>
      <w:r w:rsidR="00D04C2B" w:rsidRPr="00DA4F53">
        <w:rPr>
          <w:rFonts w:ascii="Times New Roman" w:hAnsi="Times New Roman" w:cs="Times New Roman"/>
        </w:rPr>
        <w:t xml:space="preserve">plot size </w:t>
      </w:r>
      <w:r w:rsidR="00831A7E">
        <w:rPr>
          <w:rFonts w:ascii="Times New Roman" w:hAnsi="Times New Roman" w:cs="Times New Roman"/>
        </w:rPr>
        <w:t xml:space="preserve">measuring </w:t>
      </w:r>
      <w:r w:rsidR="00831A7E" w:rsidRPr="00DA4F53">
        <w:rPr>
          <w:rFonts w:ascii="Times New Roman" w:hAnsi="Times New Roman" w:cs="Times New Roman"/>
        </w:rPr>
        <w:t>4</w:t>
      </w:r>
      <w:r w:rsidR="00D04C2B" w:rsidRPr="00DA4F53">
        <w:rPr>
          <w:rFonts w:ascii="Times New Roman" w:hAnsi="Times New Roman" w:cs="Times New Roman"/>
        </w:rPr>
        <w:t xml:space="preserve"> x </w:t>
      </w:r>
      <w:r w:rsidR="00121E4E" w:rsidRPr="00DA4F53">
        <w:rPr>
          <w:rFonts w:ascii="Times New Roman" w:hAnsi="Times New Roman" w:cs="Times New Roman"/>
        </w:rPr>
        <w:t>5</w:t>
      </w:r>
      <w:r w:rsidR="00D04C2B" w:rsidRPr="00DA4F53">
        <w:rPr>
          <w:rFonts w:ascii="Times New Roman" w:hAnsi="Times New Roman" w:cs="Times New Roman"/>
        </w:rPr>
        <w:t>m</w:t>
      </w:r>
      <w:r w:rsidR="00D04C2B" w:rsidRPr="00DA4F53">
        <w:rPr>
          <w:rFonts w:ascii="Times New Roman" w:hAnsi="Times New Roman" w:cs="Times New Roman"/>
          <w:vertAlign w:val="superscript"/>
        </w:rPr>
        <w:t>2</w:t>
      </w:r>
      <w:r w:rsidR="00D04C2B" w:rsidRPr="00DA4F53">
        <w:rPr>
          <w:rFonts w:ascii="Times New Roman" w:hAnsi="Times New Roman" w:cs="Times New Roman"/>
        </w:rPr>
        <w:t xml:space="preserve">. </w:t>
      </w:r>
      <w:r w:rsidR="00831A7E">
        <w:rPr>
          <w:rFonts w:ascii="Times New Roman" w:hAnsi="Times New Roman" w:cs="Times New Roman"/>
        </w:rPr>
        <w:t xml:space="preserve">The test crop was </w:t>
      </w:r>
      <w:r w:rsidR="00DB37AD" w:rsidRPr="00DA4F53">
        <w:rPr>
          <w:rFonts w:ascii="Times New Roman" w:hAnsi="Times New Roman" w:cs="Times New Roman"/>
        </w:rPr>
        <w:t>Gro</w:t>
      </w:r>
      <w:r w:rsidR="00060842" w:rsidRPr="00DA4F53">
        <w:rPr>
          <w:rFonts w:ascii="Times New Roman" w:hAnsi="Times New Roman" w:cs="Times New Roman"/>
        </w:rPr>
        <w:t>undnut variety MGV-4 planted at a spacing of 0.75 x 0.15m.</w:t>
      </w:r>
      <w:r w:rsidR="00DB37AD" w:rsidRPr="00DA4F53">
        <w:rPr>
          <w:rFonts w:ascii="Times New Roman" w:hAnsi="Times New Roman" w:cs="Times New Roman"/>
        </w:rPr>
        <w:t xml:space="preserve"> </w:t>
      </w:r>
      <w:r w:rsidR="00FC62F1" w:rsidRPr="00DA4F53">
        <w:rPr>
          <w:rFonts w:ascii="Times New Roman" w:hAnsi="Times New Roman" w:cs="Times New Roman"/>
        </w:rPr>
        <w:t xml:space="preserve">Standard </w:t>
      </w:r>
      <w:r w:rsidR="00831A7E">
        <w:rPr>
          <w:rFonts w:ascii="Times New Roman" w:hAnsi="Times New Roman" w:cs="Times New Roman"/>
        </w:rPr>
        <w:t xml:space="preserve">crop </w:t>
      </w:r>
      <w:r w:rsidR="00FC62F1" w:rsidRPr="00DA4F53">
        <w:rPr>
          <w:rFonts w:ascii="Times New Roman" w:hAnsi="Times New Roman" w:cs="Times New Roman"/>
        </w:rPr>
        <w:t>management</w:t>
      </w:r>
      <w:r w:rsidR="00831A7E">
        <w:rPr>
          <w:rFonts w:ascii="Times New Roman" w:hAnsi="Times New Roman" w:cs="Times New Roman"/>
        </w:rPr>
        <w:t xml:space="preserve"> practices</w:t>
      </w:r>
      <w:r w:rsidR="00FC62F1" w:rsidRPr="00DA4F53">
        <w:rPr>
          <w:rFonts w:ascii="Times New Roman" w:hAnsi="Times New Roman" w:cs="Times New Roman"/>
        </w:rPr>
        <w:t xml:space="preserve"> w</w:t>
      </w:r>
      <w:r w:rsidR="00C74A6F" w:rsidRPr="00DA4F53">
        <w:rPr>
          <w:rFonts w:ascii="Times New Roman" w:hAnsi="Times New Roman" w:cs="Times New Roman"/>
        </w:rPr>
        <w:t xml:space="preserve">ere </w:t>
      </w:r>
      <w:r w:rsidR="00FC62F1" w:rsidRPr="00DA4F53">
        <w:rPr>
          <w:rFonts w:ascii="Times New Roman" w:hAnsi="Times New Roman" w:cs="Times New Roman"/>
        </w:rPr>
        <w:t>applied. At harvest 5-</w:t>
      </w:r>
      <w:r w:rsidR="00E26E93" w:rsidRPr="00DA4F53">
        <w:rPr>
          <w:rFonts w:ascii="Times New Roman" w:hAnsi="Times New Roman" w:cs="Times New Roman"/>
        </w:rPr>
        <w:t>kg</w:t>
      </w:r>
      <w:r w:rsidR="00DB37AD" w:rsidRPr="00DA4F53">
        <w:rPr>
          <w:rFonts w:ascii="Times New Roman" w:hAnsi="Times New Roman" w:cs="Times New Roman"/>
        </w:rPr>
        <w:t xml:space="preserve"> unshelled groundnut from each p</w:t>
      </w:r>
      <w:r w:rsidR="00E26E93" w:rsidRPr="00DA4F53">
        <w:rPr>
          <w:rFonts w:ascii="Times New Roman" w:hAnsi="Times New Roman" w:cs="Times New Roman"/>
        </w:rPr>
        <w:t>lot was set aside for aflatoxin analysis.</w:t>
      </w:r>
      <w:r w:rsidR="00121E4E" w:rsidRPr="00DA4F53">
        <w:rPr>
          <w:rFonts w:ascii="Times New Roman" w:hAnsi="Times New Roman" w:cs="Times New Roman"/>
        </w:rPr>
        <w:t xml:space="preserve"> </w:t>
      </w:r>
      <w:r w:rsidR="001D1224" w:rsidRPr="00DA4F53">
        <w:rPr>
          <w:rFonts w:ascii="Times New Roman" w:hAnsi="Times New Roman" w:cs="Times New Roman"/>
        </w:rPr>
        <w:t xml:space="preserve">Aflatoxin content </w:t>
      </w:r>
      <w:r w:rsidR="00C74A6F" w:rsidRPr="00DA4F53">
        <w:rPr>
          <w:rFonts w:ascii="Times New Roman" w:hAnsi="Times New Roman" w:cs="Times New Roman"/>
        </w:rPr>
        <w:t xml:space="preserve">from </w:t>
      </w:r>
      <w:r w:rsidR="00831A7E">
        <w:rPr>
          <w:rFonts w:ascii="Times New Roman" w:hAnsi="Times New Roman" w:cs="Times New Roman"/>
        </w:rPr>
        <w:t xml:space="preserve">both on-farm and on-station </w:t>
      </w:r>
      <w:r w:rsidR="00C74A6F" w:rsidRPr="00DA4F53">
        <w:rPr>
          <w:rFonts w:ascii="Times New Roman" w:hAnsi="Times New Roman" w:cs="Times New Roman"/>
        </w:rPr>
        <w:t xml:space="preserve">trials </w:t>
      </w:r>
      <w:r w:rsidR="001D1224" w:rsidRPr="00DA4F53">
        <w:rPr>
          <w:rFonts w:ascii="Times New Roman" w:hAnsi="Times New Roman" w:cs="Times New Roman"/>
        </w:rPr>
        <w:t>w</w:t>
      </w:r>
      <w:r w:rsidR="00C74A6F" w:rsidRPr="00DA4F53">
        <w:rPr>
          <w:rFonts w:ascii="Times New Roman" w:hAnsi="Times New Roman" w:cs="Times New Roman"/>
        </w:rPr>
        <w:t xml:space="preserve">ere analysed </w:t>
      </w:r>
      <w:r w:rsidR="001D1224" w:rsidRPr="00DA4F53">
        <w:rPr>
          <w:rFonts w:ascii="Times New Roman" w:hAnsi="Times New Roman" w:cs="Times New Roman"/>
        </w:rPr>
        <w:t xml:space="preserve">by </w:t>
      </w:r>
      <w:r w:rsidR="006B37A3" w:rsidRPr="00DA4F53">
        <w:rPr>
          <w:rFonts w:ascii="Times New Roman" w:hAnsi="Times New Roman" w:cs="Times New Roman"/>
        </w:rPr>
        <w:t xml:space="preserve">a single –step lateral flow immunochromatographic assay, Reveal Q+ for Aflatoxin (Neogen Food Safety, Lansing, MI) </w:t>
      </w:r>
      <w:r w:rsidR="001D1224" w:rsidRPr="00DA4F53">
        <w:rPr>
          <w:rFonts w:ascii="Times New Roman" w:hAnsi="Times New Roman" w:cs="Times New Roman"/>
        </w:rPr>
        <w:t xml:space="preserve">following standard </w:t>
      </w:r>
      <w:r w:rsidR="006B37A3" w:rsidRPr="00DA4F53">
        <w:rPr>
          <w:rFonts w:ascii="Times New Roman" w:hAnsi="Times New Roman" w:cs="Times New Roman"/>
        </w:rPr>
        <w:t>procedure at</w:t>
      </w:r>
      <w:r w:rsidR="00C74A6F" w:rsidRPr="00DA4F53">
        <w:rPr>
          <w:rFonts w:ascii="Times New Roman" w:hAnsi="Times New Roman" w:cs="Times New Roman"/>
        </w:rPr>
        <w:t xml:space="preserve"> Msekera Aflatoxin Laboratory</w:t>
      </w:r>
      <w:r w:rsidR="001D1224" w:rsidRPr="00DA4F53">
        <w:rPr>
          <w:rFonts w:ascii="Times New Roman" w:hAnsi="Times New Roman" w:cs="Times New Roman"/>
        </w:rPr>
        <w:t xml:space="preserve">. Aﬂatoxin content were measured in micrograms per kilogram (µg per kg or ppb). </w:t>
      </w:r>
    </w:p>
    <w:p w:rsidR="00C74A6F" w:rsidRPr="00DA4F53" w:rsidRDefault="00C74A6F" w:rsidP="00DA4F53">
      <w:pPr>
        <w:jc w:val="both"/>
        <w:rPr>
          <w:rFonts w:ascii="Times New Roman" w:hAnsi="Times New Roman" w:cs="Times New Roman"/>
          <w:i/>
        </w:rPr>
      </w:pPr>
      <w:r w:rsidRPr="00DA4F53">
        <w:rPr>
          <w:rFonts w:ascii="Times New Roman" w:hAnsi="Times New Roman" w:cs="Times New Roman"/>
          <w:i/>
        </w:rPr>
        <w:t xml:space="preserve"> (b) Data analysis</w:t>
      </w:r>
    </w:p>
    <w:p w:rsidR="00C74A6F" w:rsidRPr="00DA4F53" w:rsidRDefault="001D1224" w:rsidP="00DA4F53">
      <w:pPr>
        <w:jc w:val="both"/>
        <w:rPr>
          <w:rFonts w:ascii="Times New Roman" w:hAnsi="Times New Roman" w:cs="Times New Roman"/>
          <w:b/>
        </w:rPr>
      </w:pPr>
      <w:r w:rsidRPr="00DA4F53">
        <w:rPr>
          <w:rFonts w:ascii="Times New Roman" w:hAnsi="Times New Roman" w:cs="Times New Roman"/>
        </w:rPr>
        <w:t xml:space="preserve">Aflatoxin values were transformed using the transformation (Log10 [aflatoxin +10] to improve normality and constant variance and back-transformed. </w:t>
      </w:r>
      <w:r w:rsidR="00B4175B" w:rsidRPr="00DA4F53">
        <w:rPr>
          <w:rFonts w:ascii="Times New Roman" w:hAnsi="Times New Roman" w:cs="Times New Roman"/>
        </w:rPr>
        <w:t>Means were compared using paired t-test and multiple comparisons were done using analysis of variance general linear models and L</w:t>
      </w:r>
      <w:r w:rsidR="00C74A6F" w:rsidRPr="00DA4F53">
        <w:rPr>
          <w:rFonts w:ascii="Times New Roman" w:hAnsi="Times New Roman" w:cs="Times New Roman"/>
        </w:rPr>
        <w:t xml:space="preserve">east </w:t>
      </w:r>
      <w:r w:rsidR="00B4175B" w:rsidRPr="00DA4F53">
        <w:rPr>
          <w:rFonts w:ascii="Times New Roman" w:hAnsi="Times New Roman" w:cs="Times New Roman"/>
        </w:rPr>
        <w:t>S</w:t>
      </w:r>
      <w:r w:rsidR="00C74A6F" w:rsidRPr="00DA4F53">
        <w:rPr>
          <w:rFonts w:ascii="Times New Roman" w:hAnsi="Times New Roman" w:cs="Times New Roman"/>
        </w:rPr>
        <w:t xml:space="preserve">ignificant </w:t>
      </w:r>
      <w:r w:rsidR="00B4175B" w:rsidRPr="00DA4F53">
        <w:rPr>
          <w:rFonts w:ascii="Times New Roman" w:hAnsi="Times New Roman" w:cs="Times New Roman"/>
        </w:rPr>
        <w:t>D</w:t>
      </w:r>
      <w:r w:rsidR="00C74A6F" w:rsidRPr="00DA4F53">
        <w:rPr>
          <w:rFonts w:ascii="Times New Roman" w:hAnsi="Times New Roman" w:cs="Times New Roman"/>
        </w:rPr>
        <w:t>ifferences (LSD)</w:t>
      </w:r>
      <w:r w:rsidR="00B4175B" w:rsidRPr="00DA4F53">
        <w:rPr>
          <w:rFonts w:ascii="Times New Roman" w:hAnsi="Times New Roman" w:cs="Times New Roman"/>
        </w:rPr>
        <w:t xml:space="preserve"> in Genstat v. 13.3 (VSNi, 2010).</w:t>
      </w:r>
      <w:r w:rsidR="00C74A6F" w:rsidRPr="00DA4F53">
        <w:rPr>
          <w:rFonts w:ascii="Times New Roman" w:hAnsi="Times New Roman" w:cs="Times New Roman"/>
        </w:rPr>
        <w:t xml:space="preserve"> </w:t>
      </w:r>
    </w:p>
    <w:p w:rsidR="00B46C0A" w:rsidRPr="00DA4F53" w:rsidRDefault="007559D1" w:rsidP="00DA4F53">
      <w:pPr>
        <w:jc w:val="both"/>
        <w:rPr>
          <w:rFonts w:ascii="Times New Roman" w:hAnsi="Times New Roman" w:cs="Times New Roman"/>
          <w:b/>
        </w:rPr>
      </w:pPr>
      <w:r w:rsidRPr="00DA4F53">
        <w:rPr>
          <w:rFonts w:ascii="Times New Roman" w:hAnsi="Times New Roman" w:cs="Times New Roman"/>
          <w:b/>
        </w:rPr>
        <w:t>RESULTS AND DISCUSSION</w:t>
      </w:r>
    </w:p>
    <w:p w:rsidR="007559D1" w:rsidRPr="007559D1" w:rsidRDefault="007559D1" w:rsidP="00DA4F53">
      <w:pPr>
        <w:jc w:val="both"/>
        <w:rPr>
          <w:rFonts w:ascii="Times New Roman" w:hAnsi="Times New Roman" w:cs="Times New Roman"/>
          <w:i/>
        </w:rPr>
      </w:pPr>
      <w:r w:rsidRPr="007559D1">
        <w:rPr>
          <w:rFonts w:ascii="Times New Roman" w:hAnsi="Times New Roman" w:cs="Times New Roman"/>
          <w:i/>
        </w:rPr>
        <w:t>On-farm trials</w:t>
      </w:r>
    </w:p>
    <w:p w:rsidR="00C47D07" w:rsidRPr="00DA4F53" w:rsidRDefault="004C5CD3" w:rsidP="00DA4F53">
      <w:pPr>
        <w:jc w:val="both"/>
        <w:rPr>
          <w:rFonts w:ascii="Times New Roman" w:hAnsi="Times New Roman" w:cs="Times New Roman"/>
        </w:rPr>
      </w:pPr>
      <w:r w:rsidRPr="00DA4F53">
        <w:rPr>
          <w:rFonts w:ascii="Times New Roman" w:hAnsi="Times New Roman" w:cs="Times New Roman"/>
        </w:rPr>
        <w:t>On-farm trials revealed</w:t>
      </w:r>
      <w:r w:rsidR="00B650BF" w:rsidRPr="00DA4F53">
        <w:rPr>
          <w:rFonts w:ascii="Times New Roman" w:hAnsi="Times New Roman" w:cs="Times New Roman"/>
        </w:rPr>
        <w:t xml:space="preserve"> </w:t>
      </w:r>
      <w:r w:rsidRPr="00DA4F53">
        <w:rPr>
          <w:rFonts w:ascii="Times New Roman" w:hAnsi="Times New Roman" w:cs="Times New Roman"/>
        </w:rPr>
        <w:t xml:space="preserve">high </w:t>
      </w:r>
      <w:r w:rsidR="00B650BF" w:rsidRPr="00DA4F53">
        <w:rPr>
          <w:rFonts w:ascii="Times New Roman" w:hAnsi="Times New Roman" w:cs="Times New Roman"/>
        </w:rPr>
        <w:t>significant</w:t>
      </w:r>
      <w:r w:rsidRPr="00DA4F53">
        <w:rPr>
          <w:rFonts w:ascii="Times New Roman" w:hAnsi="Times New Roman" w:cs="Times New Roman"/>
        </w:rPr>
        <w:t xml:space="preserve"> aflatoxin difference between the years</w:t>
      </w:r>
      <w:r w:rsidR="00C47D07" w:rsidRPr="00DA4F53">
        <w:rPr>
          <w:rFonts w:ascii="Times New Roman" w:hAnsi="Times New Roman" w:cs="Times New Roman"/>
        </w:rPr>
        <w:t xml:space="preserve"> (P=0.002)</w:t>
      </w:r>
      <w:r w:rsidRPr="00DA4F53">
        <w:rPr>
          <w:rFonts w:ascii="Times New Roman" w:hAnsi="Times New Roman" w:cs="Times New Roman"/>
        </w:rPr>
        <w:t xml:space="preserve"> and among treatments</w:t>
      </w:r>
      <w:r w:rsidR="00C47D07" w:rsidRPr="00DA4F53">
        <w:rPr>
          <w:rFonts w:ascii="Times New Roman" w:hAnsi="Times New Roman" w:cs="Times New Roman"/>
        </w:rPr>
        <w:t xml:space="preserve"> (p=0.05</w:t>
      </w:r>
      <w:r w:rsidR="00572595" w:rsidRPr="00DA4F53">
        <w:rPr>
          <w:rFonts w:ascii="Times New Roman" w:hAnsi="Times New Roman" w:cs="Times New Roman"/>
        </w:rPr>
        <w:t>) (</w:t>
      </w:r>
      <w:r w:rsidRPr="00DA4F53">
        <w:rPr>
          <w:rFonts w:ascii="Times New Roman" w:hAnsi="Times New Roman" w:cs="Times New Roman"/>
        </w:rPr>
        <w:t xml:space="preserve">Figure 2) with </w:t>
      </w:r>
      <w:r w:rsidR="00B650BF" w:rsidRPr="00DA4F53">
        <w:rPr>
          <w:rFonts w:ascii="Times New Roman" w:hAnsi="Times New Roman" w:cs="Times New Roman"/>
        </w:rPr>
        <w:t xml:space="preserve">higher amounts of aflatoxins </w:t>
      </w:r>
      <w:r w:rsidRPr="00DA4F53">
        <w:rPr>
          <w:rFonts w:ascii="Times New Roman" w:hAnsi="Times New Roman" w:cs="Times New Roman"/>
        </w:rPr>
        <w:t xml:space="preserve">recorded </w:t>
      </w:r>
      <w:r w:rsidR="00B650BF" w:rsidRPr="00DA4F53">
        <w:rPr>
          <w:rFonts w:ascii="Times New Roman" w:hAnsi="Times New Roman" w:cs="Times New Roman"/>
        </w:rPr>
        <w:t>in 2017</w:t>
      </w:r>
      <w:r w:rsidRPr="00DA4F53">
        <w:rPr>
          <w:rFonts w:ascii="Times New Roman" w:hAnsi="Times New Roman" w:cs="Times New Roman"/>
        </w:rPr>
        <w:t xml:space="preserve"> (</w:t>
      </w:r>
      <w:r w:rsidR="00C47D07" w:rsidRPr="00DA4F53">
        <w:rPr>
          <w:rFonts w:ascii="Times New Roman" w:hAnsi="Times New Roman" w:cs="Times New Roman"/>
        </w:rPr>
        <w:t>34 ppb</w:t>
      </w:r>
      <w:r w:rsidRPr="00DA4F53">
        <w:rPr>
          <w:rFonts w:ascii="Times New Roman" w:hAnsi="Times New Roman" w:cs="Times New Roman"/>
        </w:rPr>
        <w:t xml:space="preserve">). Among treatments, the groundnuts planted </w:t>
      </w:r>
      <w:r w:rsidR="00572595">
        <w:rPr>
          <w:rFonts w:ascii="Times New Roman" w:hAnsi="Times New Roman" w:cs="Times New Roman"/>
        </w:rPr>
        <w:t>on</w:t>
      </w:r>
      <w:r w:rsidRPr="00DA4F53">
        <w:rPr>
          <w:rFonts w:ascii="Times New Roman" w:hAnsi="Times New Roman" w:cs="Times New Roman"/>
        </w:rPr>
        <w:t xml:space="preserve"> </w:t>
      </w:r>
      <w:r w:rsidR="00C47D07" w:rsidRPr="00DA4F53">
        <w:rPr>
          <w:rFonts w:ascii="Times New Roman" w:hAnsi="Times New Roman" w:cs="Times New Roman"/>
        </w:rPr>
        <w:t>flat</w:t>
      </w:r>
      <w:r w:rsidR="00572595">
        <w:rPr>
          <w:rFonts w:ascii="Times New Roman" w:hAnsi="Times New Roman" w:cs="Times New Roman"/>
        </w:rPr>
        <w:t>s</w:t>
      </w:r>
      <w:r w:rsidR="00C47D07" w:rsidRPr="00DA4F53">
        <w:rPr>
          <w:rFonts w:ascii="Times New Roman" w:hAnsi="Times New Roman" w:cs="Times New Roman"/>
        </w:rPr>
        <w:t xml:space="preserve"> </w:t>
      </w:r>
      <w:r w:rsidRPr="00DA4F53">
        <w:rPr>
          <w:rFonts w:ascii="Times New Roman" w:hAnsi="Times New Roman" w:cs="Times New Roman"/>
        </w:rPr>
        <w:t xml:space="preserve">had </w:t>
      </w:r>
      <w:r w:rsidR="004A63A2" w:rsidRPr="00DA4F53">
        <w:rPr>
          <w:rFonts w:ascii="Times New Roman" w:hAnsi="Times New Roman" w:cs="Times New Roman"/>
        </w:rPr>
        <w:t>highest aflatoxin contamination</w:t>
      </w:r>
      <w:r w:rsidRPr="00DA4F53">
        <w:rPr>
          <w:rFonts w:ascii="Times New Roman" w:hAnsi="Times New Roman" w:cs="Times New Roman"/>
        </w:rPr>
        <w:t xml:space="preserve"> (</w:t>
      </w:r>
      <w:r w:rsidR="00C47D07" w:rsidRPr="00DA4F53">
        <w:rPr>
          <w:rFonts w:ascii="Times New Roman" w:hAnsi="Times New Roman" w:cs="Times New Roman"/>
        </w:rPr>
        <w:t>44.2ppb</w:t>
      </w:r>
      <w:r w:rsidRPr="00DA4F53">
        <w:rPr>
          <w:rFonts w:ascii="Times New Roman" w:hAnsi="Times New Roman" w:cs="Times New Roman"/>
        </w:rPr>
        <w:t xml:space="preserve">), followed by </w:t>
      </w:r>
      <w:r w:rsidR="004A63A2" w:rsidRPr="00DA4F53">
        <w:rPr>
          <w:rFonts w:ascii="Times New Roman" w:hAnsi="Times New Roman" w:cs="Times New Roman"/>
        </w:rPr>
        <w:t xml:space="preserve">those planted </w:t>
      </w:r>
      <w:r w:rsidR="00C47D07" w:rsidRPr="00DA4F53">
        <w:rPr>
          <w:rFonts w:ascii="Times New Roman" w:hAnsi="Times New Roman" w:cs="Times New Roman"/>
        </w:rPr>
        <w:t>in double row</w:t>
      </w:r>
      <w:r w:rsidR="00572595">
        <w:rPr>
          <w:rFonts w:ascii="Times New Roman" w:hAnsi="Times New Roman" w:cs="Times New Roman"/>
        </w:rPr>
        <w:t>s</w:t>
      </w:r>
      <w:r w:rsidR="00C47D07" w:rsidRPr="00DA4F53">
        <w:rPr>
          <w:rFonts w:ascii="Times New Roman" w:hAnsi="Times New Roman" w:cs="Times New Roman"/>
        </w:rPr>
        <w:t xml:space="preserve"> </w:t>
      </w:r>
      <w:r w:rsidR="004A63A2" w:rsidRPr="00DA4F53">
        <w:rPr>
          <w:rFonts w:ascii="Times New Roman" w:hAnsi="Times New Roman" w:cs="Times New Roman"/>
        </w:rPr>
        <w:t>(</w:t>
      </w:r>
      <w:r w:rsidR="00C47D07" w:rsidRPr="00DA4F53">
        <w:rPr>
          <w:rFonts w:ascii="Times New Roman" w:hAnsi="Times New Roman" w:cs="Times New Roman"/>
        </w:rPr>
        <w:t>33.2ppb</w:t>
      </w:r>
      <w:r w:rsidR="004A63A2" w:rsidRPr="00DA4F53">
        <w:rPr>
          <w:rFonts w:ascii="Times New Roman" w:hAnsi="Times New Roman" w:cs="Times New Roman"/>
        </w:rPr>
        <w:t xml:space="preserve">). The lowest was </w:t>
      </w:r>
      <w:r w:rsidR="00C47D07" w:rsidRPr="00DA4F53">
        <w:rPr>
          <w:rFonts w:ascii="Times New Roman" w:hAnsi="Times New Roman" w:cs="Times New Roman"/>
        </w:rPr>
        <w:t>in tied ridges (7.4ppb</w:t>
      </w:r>
      <w:r w:rsidR="004A63A2" w:rsidRPr="00DA4F53">
        <w:rPr>
          <w:rFonts w:ascii="Times New Roman" w:hAnsi="Times New Roman" w:cs="Times New Roman"/>
        </w:rPr>
        <w:t>).</w:t>
      </w:r>
      <w:r w:rsidR="002348E9" w:rsidRPr="00DA4F53">
        <w:rPr>
          <w:rFonts w:ascii="Times New Roman" w:hAnsi="Times New Roman" w:cs="Times New Roman"/>
        </w:rPr>
        <w:t xml:space="preserve"> </w:t>
      </w:r>
    </w:p>
    <w:p w:rsidR="002F1E8A" w:rsidRDefault="00A971DC" w:rsidP="00DA4F53">
      <w:pPr>
        <w:jc w:val="both"/>
        <w:rPr>
          <w:rFonts w:ascii="Times New Roman" w:hAnsi="Times New Roman" w:cs="Times New Roman"/>
        </w:rPr>
      </w:pPr>
      <w:r w:rsidRPr="00DA4F53">
        <w:rPr>
          <w:rFonts w:ascii="Times New Roman" w:hAnsi="Times New Roman" w:cs="Times New Roman"/>
        </w:rPr>
        <w:t>The</w:t>
      </w:r>
      <w:r w:rsidR="002E18C2">
        <w:rPr>
          <w:rFonts w:ascii="Times New Roman" w:hAnsi="Times New Roman" w:cs="Times New Roman"/>
        </w:rPr>
        <w:t xml:space="preserve"> summary of </w:t>
      </w:r>
      <w:r w:rsidRPr="00DA4F53">
        <w:rPr>
          <w:rFonts w:ascii="Times New Roman" w:hAnsi="Times New Roman" w:cs="Times New Roman"/>
        </w:rPr>
        <w:t xml:space="preserve">key </w:t>
      </w:r>
      <w:r w:rsidR="002E18C2">
        <w:rPr>
          <w:rFonts w:ascii="Times New Roman" w:hAnsi="Times New Roman" w:cs="Times New Roman"/>
        </w:rPr>
        <w:t xml:space="preserve">observations by </w:t>
      </w:r>
      <w:r w:rsidRPr="00DA4F53">
        <w:rPr>
          <w:rFonts w:ascii="Times New Roman" w:hAnsi="Times New Roman" w:cs="Times New Roman"/>
        </w:rPr>
        <w:t>the participating farmers are presented in Table 2. Though the data was not gender desegregated and was done only in 2017, most of participating farmers indicated that double rows produced more pods, but smaller</w:t>
      </w:r>
      <w:r w:rsidR="00572595">
        <w:rPr>
          <w:rFonts w:ascii="Times New Roman" w:hAnsi="Times New Roman" w:cs="Times New Roman"/>
        </w:rPr>
        <w:t>. They reported that</w:t>
      </w:r>
      <w:r w:rsidRPr="00DA4F53">
        <w:rPr>
          <w:rFonts w:ascii="Times New Roman" w:hAnsi="Times New Roman" w:cs="Times New Roman"/>
        </w:rPr>
        <w:t xml:space="preserve"> this </w:t>
      </w:r>
      <w:r w:rsidR="00572595">
        <w:rPr>
          <w:rFonts w:ascii="Times New Roman" w:hAnsi="Times New Roman" w:cs="Times New Roman"/>
        </w:rPr>
        <w:t xml:space="preserve">planting method </w:t>
      </w:r>
      <w:r w:rsidRPr="00DA4F53">
        <w:rPr>
          <w:rFonts w:ascii="Times New Roman" w:hAnsi="Times New Roman" w:cs="Times New Roman"/>
        </w:rPr>
        <w:t xml:space="preserve">had a high presence of </w:t>
      </w:r>
      <w:r w:rsidR="000554A4" w:rsidRPr="00DA4F53">
        <w:rPr>
          <w:rFonts w:ascii="Times New Roman" w:hAnsi="Times New Roman" w:cs="Times New Roman"/>
        </w:rPr>
        <w:t>pod rot (</w:t>
      </w:r>
      <w:r w:rsidRPr="00DA4F53">
        <w:rPr>
          <w:rFonts w:ascii="Times New Roman" w:hAnsi="Times New Roman" w:cs="Times New Roman"/>
        </w:rPr>
        <w:t>black pods</w:t>
      </w:r>
      <w:r w:rsidR="000554A4" w:rsidRPr="00DA4F53">
        <w:rPr>
          <w:rFonts w:ascii="Times New Roman" w:hAnsi="Times New Roman" w:cs="Times New Roman"/>
        </w:rPr>
        <w:t>)</w:t>
      </w:r>
      <w:r w:rsidRPr="00DA4F53">
        <w:rPr>
          <w:rFonts w:ascii="Times New Roman" w:hAnsi="Times New Roman" w:cs="Times New Roman"/>
        </w:rPr>
        <w:t xml:space="preserve"> at harvest. In general, they found </w:t>
      </w:r>
      <w:r w:rsidR="00572595">
        <w:rPr>
          <w:rFonts w:ascii="Times New Roman" w:hAnsi="Times New Roman" w:cs="Times New Roman"/>
        </w:rPr>
        <w:t xml:space="preserve">four planting methods </w:t>
      </w:r>
      <w:r w:rsidRPr="00DA4F53">
        <w:rPr>
          <w:rFonts w:ascii="Times New Roman" w:hAnsi="Times New Roman" w:cs="Times New Roman"/>
        </w:rPr>
        <w:t xml:space="preserve">were ease to </w:t>
      </w:r>
      <w:r w:rsidR="00572595">
        <w:rPr>
          <w:rFonts w:ascii="Times New Roman" w:hAnsi="Times New Roman" w:cs="Times New Roman"/>
        </w:rPr>
        <w:t xml:space="preserve">implement </w:t>
      </w:r>
      <w:r w:rsidRPr="00DA4F53">
        <w:rPr>
          <w:rFonts w:ascii="Times New Roman" w:hAnsi="Times New Roman" w:cs="Times New Roman"/>
        </w:rPr>
        <w:t>though making tie</w:t>
      </w:r>
      <w:r w:rsidR="000554A4" w:rsidRPr="00DA4F53">
        <w:rPr>
          <w:rFonts w:ascii="Times New Roman" w:hAnsi="Times New Roman" w:cs="Times New Roman"/>
        </w:rPr>
        <w:t>-</w:t>
      </w:r>
      <w:r w:rsidRPr="00DA4F53">
        <w:rPr>
          <w:rFonts w:ascii="Times New Roman" w:hAnsi="Times New Roman" w:cs="Times New Roman"/>
        </w:rPr>
        <w:t>ridg</w:t>
      </w:r>
      <w:r w:rsidR="000554A4" w:rsidRPr="00DA4F53">
        <w:rPr>
          <w:rFonts w:ascii="Times New Roman" w:hAnsi="Times New Roman" w:cs="Times New Roman"/>
        </w:rPr>
        <w:t>ing</w:t>
      </w:r>
      <w:r w:rsidRPr="00DA4F53">
        <w:rPr>
          <w:rFonts w:ascii="Times New Roman" w:hAnsi="Times New Roman" w:cs="Times New Roman"/>
        </w:rPr>
        <w:t xml:space="preserve"> required a slight more extra labour. The </w:t>
      </w:r>
      <w:r w:rsidR="000554A4" w:rsidRPr="00DA4F53">
        <w:rPr>
          <w:rFonts w:ascii="Times New Roman" w:hAnsi="Times New Roman" w:cs="Times New Roman"/>
        </w:rPr>
        <w:t xml:space="preserve">one </w:t>
      </w:r>
      <w:r w:rsidRPr="00DA4F53">
        <w:rPr>
          <w:rFonts w:ascii="Times New Roman" w:hAnsi="Times New Roman" w:cs="Times New Roman"/>
        </w:rPr>
        <w:t>major advantage with tie</w:t>
      </w:r>
      <w:r w:rsidR="000554A4" w:rsidRPr="00DA4F53">
        <w:rPr>
          <w:rFonts w:ascii="Times New Roman" w:hAnsi="Times New Roman" w:cs="Times New Roman"/>
        </w:rPr>
        <w:t>-</w:t>
      </w:r>
      <w:r w:rsidRPr="00DA4F53">
        <w:rPr>
          <w:rFonts w:ascii="Times New Roman" w:hAnsi="Times New Roman" w:cs="Times New Roman"/>
        </w:rPr>
        <w:t xml:space="preserve">ridging was that plants were less </w:t>
      </w:r>
      <w:r w:rsidR="002E18C2">
        <w:rPr>
          <w:rFonts w:ascii="Times New Roman" w:hAnsi="Times New Roman" w:cs="Times New Roman"/>
        </w:rPr>
        <w:t xml:space="preserve">prone </w:t>
      </w:r>
      <w:r w:rsidRPr="00DA4F53">
        <w:rPr>
          <w:rFonts w:ascii="Times New Roman" w:hAnsi="Times New Roman" w:cs="Times New Roman"/>
        </w:rPr>
        <w:t xml:space="preserve">to dry spell or drought </w:t>
      </w:r>
      <w:r w:rsidR="00D9498E" w:rsidRPr="00DA4F53">
        <w:rPr>
          <w:rFonts w:ascii="Times New Roman" w:hAnsi="Times New Roman" w:cs="Times New Roman"/>
        </w:rPr>
        <w:t>stress</w:t>
      </w:r>
      <w:r w:rsidR="00D9498E">
        <w:rPr>
          <w:rFonts w:ascii="Times New Roman" w:hAnsi="Times New Roman" w:cs="Times New Roman"/>
        </w:rPr>
        <w:t>;</w:t>
      </w:r>
      <w:r w:rsidR="00572595">
        <w:rPr>
          <w:rFonts w:ascii="Times New Roman" w:hAnsi="Times New Roman" w:cs="Times New Roman"/>
        </w:rPr>
        <w:t xml:space="preserve"> they did observe any plants wilting</w:t>
      </w:r>
      <w:r w:rsidRPr="00DA4F53">
        <w:rPr>
          <w:rFonts w:ascii="Times New Roman" w:hAnsi="Times New Roman" w:cs="Times New Roman"/>
        </w:rPr>
        <w:t>.</w:t>
      </w:r>
    </w:p>
    <w:p w:rsidR="002F1E8A" w:rsidRDefault="002F1E8A">
      <w:pPr>
        <w:rPr>
          <w:rFonts w:ascii="Times New Roman" w:hAnsi="Times New Roman" w:cs="Times New Roman"/>
        </w:rPr>
      </w:pPr>
      <w:r>
        <w:rPr>
          <w:rFonts w:ascii="Times New Roman" w:hAnsi="Times New Roman" w:cs="Times New Roman"/>
        </w:rPr>
        <w:br w:type="page"/>
      </w:r>
    </w:p>
    <w:p w:rsidR="00A971DC" w:rsidRDefault="00A971DC" w:rsidP="00DA4F53">
      <w:pPr>
        <w:jc w:val="both"/>
        <w:rPr>
          <w:rFonts w:ascii="Times New Roman" w:hAnsi="Times New Roman" w:cs="Times New Roman"/>
        </w:rPr>
      </w:pPr>
    </w:p>
    <w:p w:rsidR="008512CD" w:rsidRDefault="008512CD" w:rsidP="00DA4F53">
      <w:pPr>
        <w:jc w:val="both"/>
        <w:rPr>
          <w:rFonts w:ascii="Times New Roman" w:hAnsi="Times New Roman" w:cs="Times New Roman"/>
        </w:rPr>
      </w:pPr>
      <w:r>
        <w:rPr>
          <w:noProof/>
          <w:lang w:val="en-GB" w:eastAsia="en-GB"/>
        </w:rPr>
        <w:drawing>
          <wp:inline distT="0" distB="0" distL="0" distR="0" wp14:anchorId="377BF362" wp14:editId="66E036BE">
            <wp:extent cx="4079875" cy="2470484"/>
            <wp:effectExtent l="0" t="0" r="15875"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69D5" w:rsidRDefault="000F69D5" w:rsidP="00DA4F53">
      <w:pPr>
        <w:jc w:val="both"/>
        <w:rPr>
          <w:rFonts w:ascii="Times New Roman" w:hAnsi="Times New Roman" w:cs="Times New Roman"/>
        </w:rPr>
      </w:pPr>
      <w:r w:rsidRPr="00DA4F53">
        <w:rPr>
          <w:rFonts w:ascii="Times New Roman" w:hAnsi="Times New Roman" w:cs="Times New Roman"/>
          <w:b/>
        </w:rPr>
        <w:t>Figure 2</w:t>
      </w:r>
      <w:r w:rsidRPr="00DA4F53">
        <w:rPr>
          <w:rFonts w:ascii="Times New Roman" w:hAnsi="Times New Roman" w:cs="Times New Roman"/>
        </w:rPr>
        <w:t xml:space="preserve"> Levels of aflatoxins in groundnuts collected from farmers that used different</w:t>
      </w:r>
      <w:r w:rsidR="00582078" w:rsidRPr="00DA4F53">
        <w:rPr>
          <w:rFonts w:ascii="Times New Roman" w:hAnsi="Times New Roman" w:cs="Times New Roman"/>
        </w:rPr>
        <w:t xml:space="preserve"> pre-harvest</w:t>
      </w:r>
      <w:r w:rsidRPr="00DA4F53">
        <w:rPr>
          <w:rFonts w:ascii="Times New Roman" w:hAnsi="Times New Roman" w:cs="Times New Roman"/>
        </w:rPr>
        <w:t xml:space="preserve"> aflatoxin management methods </w:t>
      </w:r>
    </w:p>
    <w:p w:rsidR="002F1E8A" w:rsidRDefault="002F1E8A" w:rsidP="00DA4F53">
      <w:pPr>
        <w:jc w:val="both"/>
        <w:rPr>
          <w:rFonts w:ascii="Times New Roman" w:hAnsi="Times New Roman" w:cs="Times New Roman"/>
        </w:rPr>
      </w:pPr>
    </w:p>
    <w:p w:rsidR="004A63A2" w:rsidRPr="00DA4F53" w:rsidRDefault="004A63A2" w:rsidP="001D6338">
      <w:pPr>
        <w:rPr>
          <w:rFonts w:ascii="Times New Roman" w:hAnsi="Times New Roman" w:cs="Times New Roman"/>
        </w:rPr>
      </w:pPr>
      <w:r w:rsidRPr="00DA4F53">
        <w:rPr>
          <w:rFonts w:ascii="Times New Roman" w:hAnsi="Times New Roman" w:cs="Times New Roman"/>
          <w:b/>
        </w:rPr>
        <w:t xml:space="preserve">Table </w:t>
      </w:r>
      <w:r w:rsidR="00DA4F53" w:rsidRPr="00DA4F53">
        <w:rPr>
          <w:rFonts w:ascii="Times New Roman" w:hAnsi="Times New Roman" w:cs="Times New Roman"/>
          <w:b/>
        </w:rPr>
        <w:t>2</w:t>
      </w:r>
      <w:r w:rsidRPr="00DA4F53">
        <w:rPr>
          <w:rFonts w:ascii="Times New Roman" w:hAnsi="Times New Roman" w:cs="Times New Roman"/>
        </w:rPr>
        <w:t xml:space="preserve">.  </w:t>
      </w:r>
      <w:r w:rsidR="005F4C75" w:rsidRPr="00DA4F53">
        <w:rPr>
          <w:rFonts w:ascii="Times New Roman" w:hAnsi="Times New Roman" w:cs="Times New Roman"/>
        </w:rPr>
        <w:t xml:space="preserve">Summary of </w:t>
      </w:r>
      <w:r w:rsidRPr="00DA4F53">
        <w:rPr>
          <w:rFonts w:ascii="Times New Roman" w:hAnsi="Times New Roman" w:cs="Times New Roman"/>
        </w:rPr>
        <w:t xml:space="preserve">key field observations </w:t>
      </w:r>
      <w:r w:rsidR="00D9498E">
        <w:rPr>
          <w:rFonts w:ascii="Times New Roman" w:hAnsi="Times New Roman" w:cs="Times New Roman"/>
        </w:rPr>
        <w:t xml:space="preserve">by </w:t>
      </w:r>
      <w:r w:rsidR="005F4C75" w:rsidRPr="00DA4F53">
        <w:rPr>
          <w:rFonts w:ascii="Times New Roman" w:hAnsi="Times New Roman" w:cs="Times New Roman"/>
        </w:rPr>
        <w:t xml:space="preserve">farmers in </w:t>
      </w:r>
      <w:r w:rsidRPr="00DA4F53">
        <w:rPr>
          <w:rFonts w:ascii="Times New Roman" w:hAnsi="Times New Roman" w:cs="Times New Roman"/>
        </w:rPr>
        <w:t>two agricultural camps</w:t>
      </w:r>
    </w:p>
    <w:tbl>
      <w:tblPr>
        <w:tblStyle w:val="TableGrid"/>
        <w:tblW w:w="0" w:type="auto"/>
        <w:tblLook w:val="04A0" w:firstRow="1" w:lastRow="0" w:firstColumn="1" w:lastColumn="0" w:noHBand="0" w:noVBand="1"/>
      </w:tblPr>
      <w:tblGrid>
        <w:gridCol w:w="1255"/>
        <w:gridCol w:w="2250"/>
        <w:gridCol w:w="2105"/>
        <w:gridCol w:w="1870"/>
        <w:gridCol w:w="1870"/>
      </w:tblGrid>
      <w:tr w:rsidR="00ED5B76" w:rsidRPr="00DA4F53" w:rsidTr="00D9498E">
        <w:tc>
          <w:tcPr>
            <w:tcW w:w="1255" w:type="dxa"/>
          </w:tcPr>
          <w:p w:rsidR="00ED5B76" w:rsidRPr="00DA4F53" w:rsidRDefault="00ED5B76" w:rsidP="00DA4F53">
            <w:pPr>
              <w:jc w:val="both"/>
              <w:rPr>
                <w:rFonts w:ascii="Times New Roman" w:hAnsi="Times New Roman" w:cs="Times New Roman"/>
              </w:rPr>
            </w:pPr>
            <w:r w:rsidRPr="00DA4F53">
              <w:rPr>
                <w:rFonts w:ascii="Times New Roman" w:hAnsi="Times New Roman" w:cs="Times New Roman"/>
              </w:rPr>
              <w:t>Camps</w:t>
            </w:r>
          </w:p>
        </w:tc>
        <w:tc>
          <w:tcPr>
            <w:tcW w:w="2250" w:type="dxa"/>
          </w:tcPr>
          <w:p w:rsidR="00ED5B76" w:rsidRPr="00DA4F53" w:rsidRDefault="00ED5B76" w:rsidP="00DA4F53">
            <w:pPr>
              <w:jc w:val="both"/>
              <w:rPr>
                <w:rFonts w:ascii="Times New Roman" w:hAnsi="Times New Roman" w:cs="Times New Roman"/>
              </w:rPr>
            </w:pPr>
            <w:r w:rsidRPr="00DA4F53">
              <w:rPr>
                <w:rFonts w:ascii="Times New Roman" w:hAnsi="Times New Roman" w:cs="Times New Roman"/>
              </w:rPr>
              <w:t>Double row</w:t>
            </w:r>
          </w:p>
        </w:tc>
        <w:tc>
          <w:tcPr>
            <w:tcW w:w="2105" w:type="dxa"/>
          </w:tcPr>
          <w:p w:rsidR="00ED5B76" w:rsidRPr="00DA4F53" w:rsidRDefault="008512CD" w:rsidP="008512CD">
            <w:pPr>
              <w:jc w:val="both"/>
              <w:rPr>
                <w:rFonts w:ascii="Times New Roman" w:hAnsi="Times New Roman" w:cs="Times New Roman"/>
              </w:rPr>
            </w:pPr>
            <w:r>
              <w:rPr>
                <w:rFonts w:ascii="Times New Roman" w:hAnsi="Times New Roman" w:cs="Times New Roman"/>
              </w:rPr>
              <w:t xml:space="preserve"> Flats</w:t>
            </w:r>
          </w:p>
        </w:tc>
        <w:tc>
          <w:tcPr>
            <w:tcW w:w="1870" w:type="dxa"/>
          </w:tcPr>
          <w:p w:rsidR="00ED5B76" w:rsidRPr="00DA4F53" w:rsidRDefault="00ED5B76" w:rsidP="00DA4F53">
            <w:pPr>
              <w:jc w:val="both"/>
              <w:rPr>
                <w:rFonts w:ascii="Times New Roman" w:hAnsi="Times New Roman" w:cs="Times New Roman"/>
              </w:rPr>
            </w:pPr>
            <w:r w:rsidRPr="00DA4F53">
              <w:rPr>
                <w:rFonts w:ascii="Times New Roman" w:hAnsi="Times New Roman" w:cs="Times New Roman"/>
              </w:rPr>
              <w:t>Single row</w:t>
            </w:r>
          </w:p>
        </w:tc>
        <w:tc>
          <w:tcPr>
            <w:tcW w:w="1870" w:type="dxa"/>
          </w:tcPr>
          <w:p w:rsidR="00ED5B76" w:rsidRPr="00DA4F53" w:rsidRDefault="00ED5B76" w:rsidP="00DA4F53">
            <w:pPr>
              <w:jc w:val="both"/>
              <w:rPr>
                <w:rFonts w:ascii="Times New Roman" w:hAnsi="Times New Roman" w:cs="Times New Roman"/>
              </w:rPr>
            </w:pPr>
            <w:r w:rsidRPr="00DA4F53">
              <w:rPr>
                <w:rFonts w:ascii="Times New Roman" w:hAnsi="Times New Roman" w:cs="Times New Roman"/>
              </w:rPr>
              <w:t>Tie</w:t>
            </w:r>
            <w:r w:rsidR="000554A4" w:rsidRPr="00DA4F53">
              <w:rPr>
                <w:rFonts w:ascii="Times New Roman" w:hAnsi="Times New Roman" w:cs="Times New Roman"/>
              </w:rPr>
              <w:t>-</w:t>
            </w:r>
            <w:r w:rsidRPr="00DA4F53">
              <w:rPr>
                <w:rFonts w:ascii="Times New Roman" w:hAnsi="Times New Roman" w:cs="Times New Roman"/>
              </w:rPr>
              <w:t>ridg</w:t>
            </w:r>
            <w:r w:rsidR="000554A4" w:rsidRPr="00DA4F53">
              <w:rPr>
                <w:rFonts w:ascii="Times New Roman" w:hAnsi="Times New Roman" w:cs="Times New Roman"/>
              </w:rPr>
              <w:t>ing</w:t>
            </w:r>
          </w:p>
        </w:tc>
      </w:tr>
      <w:tr w:rsidR="00ED5B76" w:rsidRPr="00DA4F53" w:rsidTr="00D9498E">
        <w:tc>
          <w:tcPr>
            <w:tcW w:w="1255" w:type="dxa"/>
          </w:tcPr>
          <w:p w:rsidR="00ED5B76" w:rsidRPr="008512CD" w:rsidRDefault="00ED5B76" w:rsidP="00DA4F53">
            <w:pPr>
              <w:jc w:val="both"/>
              <w:rPr>
                <w:rFonts w:ascii="Times New Roman" w:hAnsi="Times New Roman" w:cs="Times New Roman"/>
                <w:sz w:val="18"/>
                <w:szCs w:val="18"/>
              </w:rPr>
            </w:pPr>
            <w:r w:rsidRPr="008512CD">
              <w:rPr>
                <w:rFonts w:ascii="Times New Roman" w:hAnsi="Times New Roman" w:cs="Times New Roman"/>
                <w:sz w:val="18"/>
                <w:szCs w:val="18"/>
              </w:rPr>
              <w:t>Kalichero</w:t>
            </w:r>
          </w:p>
        </w:tc>
        <w:tc>
          <w:tcPr>
            <w:tcW w:w="2250" w:type="dxa"/>
          </w:tcPr>
          <w:p w:rsidR="00ED5B76" w:rsidRPr="008512CD" w:rsidRDefault="007B5E86" w:rsidP="00DA4F53">
            <w:pPr>
              <w:pStyle w:val="ListParagraph"/>
              <w:ind w:left="0"/>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Less weeds</w:t>
            </w:r>
          </w:p>
          <w:p w:rsidR="00ED5B76" w:rsidRPr="008512CD" w:rsidRDefault="007B5E86" w:rsidP="00DA4F53">
            <w:pPr>
              <w:pStyle w:val="ListParagraph"/>
              <w:ind w:left="0"/>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Smaller pods</w:t>
            </w:r>
          </w:p>
          <w:p w:rsidR="00ED5B76" w:rsidRPr="008512CD" w:rsidRDefault="007B5E86" w:rsidP="00DA4F53">
            <w:pPr>
              <w:pStyle w:val="ListParagraph"/>
              <w:ind w:left="0"/>
              <w:jc w:val="both"/>
              <w:rPr>
                <w:rFonts w:ascii="Times New Roman" w:hAnsi="Times New Roman" w:cs="Times New Roman"/>
                <w:sz w:val="18"/>
                <w:szCs w:val="18"/>
              </w:rPr>
            </w:pPr>
            <w:r w:rsidRPr="008512CD">
              <w:rPr>
                <w:rFonts w:ascii="Times New Roman" w:hAnsi="Times New Roman" w:cs="Times New Roman"/>
                <w:sz w:val="18"/>
                <w:szCs w:val="18"/>
              </w:rPr>
              <w:t>-</w:t>
            </w:r>
            <w:r w:rsidR="00C61CDE" w:rsidRPr="008512CD">
              <w:rPr>
                <w:rFonts w:ascii="Times New Roman" w:hAnsi="Times New Roman" w:cs="Times New Roman"/>
                <w:sz w:val="18"/>
                <w:szCs w:val="18"/>
              </w:rPr>
              <w:t>Presence of b</w:t>
            </w:r>
            <w:r w:rsidR="00ED5B76" w:rsidRPr="008512CD">
              <w:rPr>
                <w:rFonts w:ascii="Times New Roman" w:hAnsi="Times New Roman" w:cs="Times New Roman"/>
                <w:sz w:val="18"/>
                <w:szCs w:val="18"/>
              </w:rPr>
              <w:t>lack pods</w:t>
            </w:r>
            <w:r w:rsidR="000204C6" w:rsidRPr="008512CD">
              <w:rPr>
                <w:rFonts w:ascii="Times New Roman" w:hAnsi="Times New Roman" w:cs="Times New Roman"/>
                <w:sz w:val="18"/>
                <w:szCs w:val="18"/>
              </w:rPr>
              <w:t xml:space="preserve"> (pod rot)</w:t>
            </w:r>
          </w:p>
          <w:p w:rsidR="00C61CDE" w:rsidRPr="008512CD" w:rsidRDefault="00C61CDE" w:rsidP="00DA4F53">
            <w:pPr>
              <w:pStyle w:val="ListParagraph"/>
              <w:ind w:left="0"/>
              <w:jc w:val="both"/>
              <w:rPr>
                <w:rFonts w:ascii="Times New Roman" w:hAnsi="Times New Roman" w:cs="Times New Roman"/>
                <w:sz w:val="18"/>
                <w:szCs w:val="18"/>
              </w:rPr>
            </w:pPr>
            <w:r w:rsidRPr="008512CD">
              <w:rPr>
                <w:rFonts w:ascii="Times New Roman" w:hAnsi="Times New Roman" w:cs="Times New Roman"/>
                <w:sz w:val="18"/>
                <w:szCs w:val="18"/>
              </w:rPr>
              <w:t>-Gives good harvest</w:t>
            </w:r>
          </w:p>
        </w:tc>
        <w:tc>
          <w:tcPr>
            <w:tcW w:w="2105" w:type="dxa"/>
          </w:tcPr>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Too weedy</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Ease to plant</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Difficult for field operation during rains</w:t>
            </w:r>
          </w:p>
        </w:tc>
        <w:tc>
          <w:tcPr>
            <w:tcW w:w="1870" w:type="dxa"/>
          </w:tcPr>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Bigger pods</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 xml:space="preserve">Less </w:t>
            </w:r>
            <w:r w:rsidR="008512CD" w:rsidRPr="008512CD">
              <w:rPr>
                <w:rFonts w:ascii="Times New Roman" w:hAnsi="Times New Roman" w:cs="Times New Roman"/>
                <w:sz w:val="18"/>
                <w:szCs w:val="18"/>
              </w:rPr>
              <w:t>moldy</w:t>
            </w:r>
            <w:r w:rsidR="00ED5B76" w:rsidRPr="008512CD">
              <w:rPr>
                <w:rFonts w:ascii="Times New Roman" w:hAnsi="Times New Roman" w:cs="Times New Roman"/>
                <w:sz w:val="18"/>
                <w:szCs w:val="18"/>
              </w:rPr>
              <w:t xml:space="preserve"> pods</w:t>
            </w:r>
          </w:p>
          <w:p w:rsidR="00C61CDE" w:rsidRPr="008512CD" w:rsidRDefault="00C61CDE" w:rsidP="008512CD">
            <w:pPr>
              <w:jc w:val="both"/>
              <w:rPr>
                <w:rFonts w:ascii="Times New Roman" w:hAnsi="Times New Roman" w:cs="Times New Roman"/>
                <w:sz w:val="18"/>
                <w:szCs w:val="18"/>
              </w:rPr>
            </w:pPr>
            <w:r w:rsidRPr="008512CD">
              <w:rPr>
                <w:rFonts w:ascii="Times New Roman" w:hAnsi="Times New Roman" w:cs="Times New Roman"/>
                <w:sz w:val="18"/>
                <w:szCs w:val="18"/>
              </w:rPr>
              <w:t>-Raised</w:t>
            </w:r>
            <w:r w:rsidR="008512CD">
              <w:rPr>
                <w:rFonts w:ascii="Times New Roman" w:hAnsi="Times New Roman" w:cs="Times New Roman"/>
                <w:sz w:val="18"/>
                <w:szCs w:val="18"/>
              </w:rPr>
              <w:t xml:space="preserve"> </w:t>
            </w:r>
            <w:r w:rsidRPr="008512CD">
              <w:rPr>
                <w:rFonts w:ascii="Times New Roman" w:hAnsi="Times New Roman" w:cs="Times New Roman"/>
                <w:sz w:val="18"/>
                <w:szCs w:val="18"/>
              </w:rPr>
              <w:t>ridges limits water logging</w:t>
            </w:r>
          </w:p>
        </w:tc>
        <w:tc>
          <w:tcPr>
            <w:tcW w:w="1870" w:type="dxa"/>
          </w:tcPr>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Plants don’t wilt during dry spells</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 xml:space="preserve">Extra </w:t>
            </w:r>
            <w:r w:rsidRPr="008512CD">
              <w:rPr>
                <w:rFonts w:ascii="Times New Roman" w:hAnsi="Times New Roman" w:cs="Times New Roman"/>
                <w:sz w:val="18"/>
                <w:szCs w:val="18"/>
              </w:rPr>
              <w:t xml:space="preserve">labour cost </w:t>
            </w:r>
            <w:r w:rsidR="00ED5B76" w:rsidRPr="008512CD">
              <w:rPr>
                <w:rFonts w:ascii="Times New Roman" w:hAnsi="Times New Roman" w:cs="Times New Roman"/>
                <w:sz w:val="18"/>
                <w:szCs w:val="18"/>
              </w:rPr>
              <w:t xml:space="preserve">for </w:t>
            </w:r>
            <w:r w:rsidRPr="008512CD">
              <w:rPr>
                <w:rFonts w:ascii="Times New Roman" w:hAnsi="Times New Roman" w:cs="Times New Roman"/>
                <w:sz w:val="18"/>
                <w:szCs w:val="18"/>
              </w:rPr>
              <w:t xml:space="preserve">field </w:t>
            </w:r>
            <w:r w:rsidR="00ED5B76" w:rsidRPr="008512CD">
              <w:rPr>
                <w:rFonts w:ascii="Times New Roman" w:hAnsi="Times New Roman" w:cs="Times New Roman"/>
                <w:sz w:val="18"/>
                <w:szCs w:val="18"/>
              </w:rPr>
              <w:t>preparation</w:t>
            </w:r>
          </w:p>
        </w:tc>
      </w:tr>
      <w:tr w:rsidR="00ED5B76" w:rsidRPr="00DA4F53" w:rsidTr="00D9498E">
        <w:tc>
          <w:tcPr>
            <w:tcW w:w="1255" w:type="dxa"/>
          </w:tcPr>
          <w:p w:rsidR="00ED5B76" w:rsidRPr="008512CD" w:rsidRDefault="00ED5B76" w:rsidP="00DA4F53">
            <w:pPr>
              <w:jc w:val="both"/>
              <w:rPr>
                <w:rFonts w:ascii="Times New Roman" w:hAnsi="Times New Roman" w:cs="Times New Roman"/>
                <w:sz w:val="18"/>
                <w:szCs w:val="18"/>
              </w:rPr>
            </w:pPr>
            <w:r w:rsidRPr="008512CD">
              <w:rPr>
                <w:rFonts w:ascii="Times New Roman" w:hAnsi="Times New Roman" w:cs="Times New Roman"/>
                <w:sz w:val="18"/>
                <w:szCs w:val="18"/>
              </w:rPr>
              <w:t xml:space="preserve">Chinkhombe </w:t>
            </w:r>
          </w:p>
        </w:tc>
        <w:tc>
          <w:tcPr>
            <w:tcW w:w="2250" w:type="dxa"/>
          </w:tcPr>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Less weeds</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Smaller pods</w:t>
            </w:r>
          </w:p>
          <w:p w:rsidR="007B5E8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 xml:space="preserve">-More </w:t>
            </w:r>
            <w:r w:rsidR="00C61CDE" w:rsidRPr="008512CD">
              <w:rPr>
                <w:rFonts w:ascii="Times New Roman" w:hAnsi="Times New Roman" w:cs="Times New Roman"/>
                <w:sz w:val="18"/>
                <w:szCs w:val="18"/>
              </w:rPr>
              <w:t xml:space="preserve">pod </w:t>
            </w:r>
            <w:r w:rsidRPr="008512CD">
              <w:rPr>
                <w:rFonts w:ascii="Times New Roman" w:hAnsi="Times New Roman" w:cs="Times New Roman"/>
                <w:sz w:val="18"/>
                <w:szCs w:val="18"/>
              </w:rPr>
              <w:t>yield</w:t>
            </w:r>
          </w:p>
          <w:p w:rsidR="000204C6" w:rsidRPr="008512CD" w:rsidRDefault="000204C6" w:rsidP="00DA4F53">
            <w:pPr>
              <w:jc w:val="both"/>
              <w:rPr>
                <w:rFonts w:ascii="Times New Roman" w:hAnsi="Times New Roman" w:cs="Times New Roman"/>
                <w:sz w:val="18"/>
                <w:szCs w:val="18"/>
              </w:rPr>
            </w:pPr>
            <w:r w:rsidRPr="008512CD">
              <w:rPr>
                <w:rFonts w:ascii="Times New Roman" w:hAnsi="Times New Roman" w:cs="Times New Roman"/>
                <w:sz w:val="18"/>
                <w:szCs w:val="18"/>
              </w:rPr>
              <w:t>-Incidence of pod rot high</w:t>
            </w:r>
          </w:p>
          <w:p w:rsidR="00ED5B76" w:rsidRPr="008512CD" w:rsidRDefault="00ED5B76" w:rsidP="00DA4F53">
            <w:pPr>
              <w:jc w:val="both"/>
              <w:rPr>
                <w:rFonts w:ascii="Times New Roman" w:hAnsi="Times New Roman" w:cs="Times New Roman"/>
                <w:sz w:val="18"/>
                <w:szCs w:val="18"/>
              </w:rPr>
            </w:pPr>
          </w:p>
        </w:tc>
        <w:tc>
          <w:tcPr>
            <w:tcW w:w="2105" w:type="dxa"/>
          </w:tcPr>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 xml:space="preserve">-Poor </w:t>
            </w:r>
            <w:r w:rsidR="00ED5B76" w:rsidRPr="008512CD">
              <w:rPr>
                <w:rFonts w:ascii="Times New Roman" w:hAnsi="Times New Roman" w:cs="Times New Roman"/>
                <w:sz w:val="18"/>
                <w:szCs w:val="18"/>
              </w:rPr>
              <w:t xml:space="preserve">plant </w:t>
            </w:r>
            <w:r w:rsidRPr="008512CD">
              <w:rPr>
                <w:rFonts w:ascii="Times New Roman" w:hAnsi="Times New Roman" w:cs="Times New Roman"/>
                <w:sz w:val="18"/>
                <w:szCs w:val="18"/>
              </w:rPr>
              <w:t>stand</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Too weedy</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Ease to plant</w:t>
            </w:r>
          </w:p>
          <w:p w:rsidR="00747D39" w:rsidRPr="008512CD" w:rsidRDefault="007B5E86" w:rsidP="00D9498E">
            <w:pPr>
              <w:jc w:val="both"/>
              <w:rPr>
                <w:rFonts w:ascii="Times New Roman" w:hAnsi="Times New Roman" w:cs="Times New Roman"/>
                <w:sz w:val="18"/>
                <w:szCs w:val="18"/>
              </w:rPr>
            </w:pPr>
            <w:r w:rsidRPr="008512CD">
              <w:rPr>
                <w:rFonts w:ascii="Times New Roman" w:hAnsi="Times New Roman" w:cs="Times New Roman"/>
                <w:sz w:val="18"/>
                <w:szCs w:val="18"/>
              </w:rPr>
              <w:t>-</w:t>
            </w:r>
            <w:r w:rsidR="00747D39" w:rsidRPr="008512CD">
              <w:rPr>
                <w:rFonts w:ascii="Times New Roman" w:hAnsi="Times New Roman" w:cs="Times New Roman"/>
                <w:sz w:val="18"/>
                <w:szCs w:val="18"/>
              </w:rPr>
              <w:t xml:space="preserve">Difficult to dig out </w:t>
            </w:r>
            <w:r w:rsidRPr="008512CD">
              <w:rPr>
                <w:rFonts w:ascii="Times New Roman" w:hAnsi="Times New Roman" w:cs="Times New Roman"/>
                <w:sz w:val="18"/>
                <w:szCs w:val="18"/>
              </w:rPr>
              <w:t>pods</w:t>
            </w:r>
          </w:p>
        </w:tc>
        <w:tc>
          <w:tcPr>
            <w:tcW w:w="1870" w:type="dxa"/>
          </w:tcPr>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Bigger pods</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0204C6" w:rsidRPr="008512CD">
              <w:rPr>
                <w:rFonts w:ascii="Times New Roman" w:hAnsi="Times New Roman" w:cs="Times New Roman"/>
                <w:sz w:val="18"/>
                <w:szCs w:val="18"/>
              </w:rPr>
              <w:t xml:space="preserve"> Low incidence of pod rot </w:t>
            </w:r>
          </w:p>
        </w:tc>
        <w:tc>
          <w:tcPr>
            <w:tcW w:w="1870" w:type="dxa"/>
          </w:tcPr>
          <w:p w:rsidR="007B5E8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-Bigger pods</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Plants don’t wilt during dry spells</w:t>
            </w:r>
          </w:p>
          <w:p w:rsidR="00ED5B76" w:rsidRPr="008512CD" w:rsidRDefault="007B5E86" w:rsidP="00DA4F53">
            <w:pPr>
              <w:jc w:val="both"/>
              <w:rPr>
                <w:rFonts w:ascii="Times New Roman" w:hAnsi="Times New Roman" w:cs="Times New Roman"/>
                <w:sz w:val="18"/>
                <w:szCs w:val="18"/>
              </w:rPr>
            </w:pPr>
            <w:r w:rsidRPr="008512CD">
              <w:rPr>
                <w:rFonts w:ascii="Times New Roman" w:hAnsi="Times New Roman" w:cs="Times New Roman"/>
                <w:sz w:val="18"/>
                <w:szCs w:val="18"/>
              </w:rPr>
              <w:t>-</w:t>
            </w:r>
            <w:r w:rsidR="00ED5B76" w:rsidRPr="008512CD">
              <w:rPr>
                <w:rFonts w:ascii="Times New Roman" w:hAnsi="Times New Roman" w:cs="Times New Roman"/>
                <w:sz w:val="18"/>
                <w:szCs w:val="18"/>
              </w:rPr>
              <w:t>Extra hands for preparation</w:t>
            </w:r>
          </w:p>
          <w:p w:rsidR="000554A4" w:rsidRPr="008512CD" w:rsidRDefault="000554A4" w:rsidP="00DA4F53">
            <w:pPr>
              <w:jc w:val="both"/>
              <w:rPr>
                <w:rFonts w:ascii="Times New Roman" w:hAnsi="Times New Roman" w:cs="Times New Roman"/>
                <w:sz w:val="18"/>
                <w:szCs w:val="18"/>
              </w:rPr>
            </w:pPr>
            <w:r w:rsidRPr="008512CD">
              <w:rPr>
                <w:rFonts w:ascii="Times New Roman" w:hAnsi="Times New Roman" w:cs="Times New Roman"/>
                <w:sz w:val="18"/>
                <w:szCs w:val="18"/>
              </w:rPr>
              <w:t>-Difficult to establish in stony fields</w:t>
            </w:r>
          </w:p>
        </w:tc>
      </w:tr>
    </w:tbl>
    <w:p w:rsidR="004A63A2" w:rsidRPr="00DA4F53" w:rsidRDefault="004A63A2" w:rsidP="00DA4F53">
      <w:pPr>
        <w:jc w:val="both"/>
        <w:rPr>
          <w:rFonts w:ascii="Times New Roman" w:hAnsi="Times New Roman" w:cs="Times New Roman"/>
          <w:b/>
          <w:i/>
        </w:rPr>
      </w:pPr>
    </w:p>
    <w:p w:rsidR="003D33E1" w:rsidRPr="00DA4F53" w:rsidRDefault="003D33E1" w:rsidP="00DA4F53">
      <w:pPr>
        <w:jc w:val="both"/>
        <w:rPr>
          <w:rFonts w:ascii="Times New Roman" w:hAnsi="Times New Roman" w:cs="Times New Roman"/>
          <w:b/>
          <w:i/>
        </w:rPr>
      </w:pPr>
      <w:r w:rsidRPr="00DA4F53">
        <w:rPr>
          <w:rFonts w:ascii="Times New Roman" w:hAnsi="Times New Roman" w:cs="Times New Roman"/>
          <w:b/>
          <w:i/>
        </w:rPr>
        <w:t>Researcher-managed fields</w:t>
      </w:r>
    </w:p>
    <w:p w:rsidR="001A6EC2" w:rsidRPr="00DA4F53" w:rsidRDefault="006C7FE5" w:rsidP="00DA4F53">
      <w:pPr>
        <w:jc w:val="both"/>
        <w:rPr>
          <w:rFonts w:ascii="Times New Roman" w:hAnsi="Times New Roman" w:cs="Times New Roman"/>
        </w:rPr>
      </w:pPr>
      <w:r w:rsidRPr="00DA4F53">
        <w:rPr>
          <w:rFonts w:ascii="Times New Roman" w:hAnsi="Times New Roman" w:cs="Times New Roman"/>
        </w:rPr>
        <w:t>There were significant differences between the years</w:t>
      </w:r>
      <w:r w:rsidR="003062AF">
        <w:rPr>
          <w:rFonts w:ascii="Times New Roman" w:hAnsi="Times New Roman" w:cs="Times New Roman"/>
        </w:rPr>
        <w:t xml:space="preserve"> (P=0.016)</w:t>
      </w:r>
      <w:r w:rsidRPr="00DA4F53">
        <w:rPr>
          <w:rFonts w:ascii="Times New Roman" w:hAnsi="Times New Roman" w:cs="Times New Roman"/>
        </w:rPr>
        <w:t xml:space="preserve"> and among the treatments</w:t>
      </w:r>
      <w:r w:rsidR="003062AF">
        <w:rPr>
          <w:rFonts w:ascii="Times New Roman" w:hAnsi="Times New Roman" w:cs="Times New Roman"/>
        </w:rPr>
        <w:t xml:space="preserve"> (P=0.047; log transformed data) </w:t>
      </w:r>
      <w:r w:rsidR="003062AF" w:rsidRPr="00DA4F53">
        <w:rPr>
          <w:rFonts w:ascii="Times New Roman" w:hAnsi="Times New Roman" w:cs="Times New Roman"/>
        </w:rPr>
        <w:t>(</w:t>
      </w:r>
      <w:r w:rsidRPr="00DA4F53">
        <w:rPr>
          <w:rFonts w:ascii="Times New Roman" w:hAnsi="Times New Roman" w:cs="Times New Roman"/>
        </w:rPr>
        <w:t xml:space="preserve">Figure 2). </w:t>
      </w:r>
      <w:r w:rsidR="00DA4F53" w:rsidRPr="00DA4F53">
        <w:rPr>
          <w:rFonts w:ascii="Times New Roman" w:hAnsi="Times New Roman" w:cs="Times New Roman"/>
        </w:rPr>
        <w:t>The highest</w:t>
      </w:r>
      <w:r w:rsidR="001A6EC2" w:rsidRPr="00DA4F53">
        <w:rPr>
          <w:rFonts w:ascii="Times New Roman" w:hAnsi="Times New Roman" w:cs="Times New Roman"/>
        </w:rPr>
        <w:t xml:space="preserve"> levels of aflatoxin concentration were recorded in 2017 (1</w:t>
      </w:r>
      <w:r w:rsidR="003062AF">
        <w:rPr>
          <w:rFonts w:ascii="Times New Roman" w:hAnsi="Times New Roman" w:cs="Times New Roman"/>
        </w:rPr>
        <w:t xml:space="preserve">66 </w:t>
      </w:r>
      <w:r w:rsidR="001A6EC2" w:rsidRPr="00DA4F53">
        <w:rPr>
          <w:rFonts w:ascii="Times New Roman" w:hAnsi="Times New Roman" w:cs="Times New Roman"/>
        </w:rPr>
        <w:t xml:space="preserve">ppb). This was </w:t>
      </w:r>
      <w:r w:rsidR="003062AF">
        <w:rPr>
          <w:rFonts w:ascii="Times New Roman" w:hAnsi="Times New Roman" w:cs="Times New Roman"/>
        </w:rPr>
        <w:t xml:space="preserve">five </w:t>
      </w:r>
      <w:r w:rsidR="003062AF" w:rsidRPr="00DA4F53">
        <w:rPr>
          <w:rFonts w:ascii="Times New Roman" w:hAnsi="Times New Roman" w:cs="Times New Roman"/>
        </w:rPr>
        <w:t>more</w:t>
      </w:r>
      <w:r w:rsidR="001A6EC2" w:rsidRPr="00DA4F53">
        <w:rPr>
          <w:rFonts w:ascii="Times New Roman" w:hAnsi="Times New Roman" w:cs="Times New Roman"/>
        </w:rPr>
        <w:t xml:space="preserve"> than </w:t>
      </w:r>
      <w:r w:rsidRPr="00DA4F53">
        <w:rPr>
          <w:rFonts w:ascii="Times New Roman" w:hAnsi="Times New Roman" w:cs="Times New Roman"/>
        </w:rPr>
        <w:t xml:space="preserve">observed </w:t>
      </w:r>
      <w:r w:rsidR="001A6EC2" w:rsidRPr="00DA4F53">
        <w:rPr>
          <w:rFonts w:ascii="Times New Roman" w:hAnsi="Times New Roman" w:cs="Times New Roman"/>
        </w:rPr>
        <w:t>in 2016 (</w:t>
      </w:r>
      <w:r w:rsidR="003062AF">
        <w:rPr>
          <w:rFonts w:ascii="Times New Roman" w:hAnsi="Times New Roman" w:cs="Times New Roman"/>
        </w:rPr>
        <w:t xml:space="preserve">36 </w:t>
      </w:r>
      <w:r w:rsidR="001A6EC2" w:rsidRPr="00DA4F53">
        <w:rPr>
          <w:rFonts w:ascii="Times New Roman" w:hAnsi="Times New Roman" w:cs="Times New Roman"/>
        </w:rPr>
        <w:t xml:space="preserve">ppb). Among the treatments, significantly higher levels </w:t>
      </w:r>
      <w:r w:rsidRPr="00DA4F53">
        <w:rPr>
          <w:rFonts w:ascii="Times New Roman" w:hAnsi="Times New Roman" w:cs="Times New Roman"/>
        </w:rPr>
        <w:t xml:space="preserve">of aflatoxins </w:t>
      </w:r>
      <w:r w:rsidR="001A6EC2" w:rsidRPr="00DA4F53">
        <w:rPr>
          <w:rFonts w:ascii="Times New Roman" w:hAnsi="Times New Roman" w:cs="Times New Roman"/>
        </w:rPr>
        <w:t>were in the groundnuts grown in double rows (</w:t>
      </w:r>
      <w:r w:rsidR="003062AF">
        <w:rPr>
          <w:rFonts w:ascii="Times New Roman" w:hAnsi="Times New Roman" w:cs="Times New Roman"/>
        </w:rPr>
        <w:t xml:space="preserve">309 </w:t>
      </w:r>
      <w:r w:rsidR="001A6EC2" w:rsidRPr="00DA4F53">
        <w:rPr>
          <w:rFonts w:ascii="Times New Roman" w:hAnsi="Times New Roman" w:cs="Times New Roman"/>
        </w:rPr>
        <w:t>ppb)</w:t>
      </w:r>
      <w:r w:rsidR="003062AF">
        <w:rPr>
          <w:rFonts w:ascii="Times New Roman" w:hAnsi="Times New Roman" w:cs="Times New Roman"/>
        </w:rPr>
        <w:t xml:space="preserve"> in 2017</w:t>
      </w:r>
      <w:r w:rsidR="001A6EC2" w:rsidRPr="00DA4F53">
        <w:rPr>
          <w:rFonts w:ascii="Times New Roman" w:hAnsi="Times New Roman" w:cs="Times New Roman"/>
        </w:rPr>
        <w:t xml:space="preserve">, followed </w:t>
      </w:r>
      <w:r w:rsidR="003062AF" w:rsidRPr="00DA4F53">
        <w:rPr>
          <w:rFonts w:ascii="Times New Roman" w:hAnsi="Times New Roman" w:cs="Times New Roman"/>
        </w:rPr>
        <w:t xml:space="preserve">by </w:t>
      </w:r>
      <w:r w:rsidR="003062AF">
        <w:rPr>
          <w:rFonts w:ascii="Times New Roman" w:hAnsi="Times New Roman" w:cs="Times New Roman"/>
        </w:rPr>
        <w:t xml:space="preserve">control - </w:t>
      </w:r>
      <w:r w:rsidR="001A6EC2" w:rsidRPr="00DA4F53">
        <w:rPr>
          <w:rFonts w:ascii="Times New Roman" w:hAnsi="Times New Roman" w:cs="Times New Roman"/>
        </w:rPr>
        <w:t xml:space="preserve">flat </w:t>
      </w:r>
      <w:r w:rsidR="003062AF">
        <w:rPr>
          <w:rFonts w:ascii="Times New Roman" w:hAnsi="Times New Roman" w:cs="Times New Roman"/>
        </w:rPr>
        <w:t xml:space="preserve">field </w:t>
      </w:r>
      <w:r w:rsidR="003062AF" w:rsidRPr="00DA4F53">
        <w:rPr>
          <w:rFonts w:ascii="Times New Roman" w:hAnsi="Times New Roman" w:cs="Times New Roman"/>
        </w:rPr>
        <w:t>(</w:t>
      </w:r>
      <w:r w:rsidR="003062AF">
        <w:rPr>
          <w:rFonts w:ascii="Times New Roman" w:hAnsi="Times New Roman" w:cs="Times New Roman"/>
        </w:rPr>
        <w:t xml:space="preserve">172 </w:t>
      </w:r>
      <w:r w:rsidR="001A6EC2" w:rsidRPr="00DA4F53">
        <w:rPr>
          <w:rFonts w:ascii="Times New Roman" w:hAnsi="Times New Roman" w:cs="Times New Roman"/>
        </w:rPr>
        <w:t>ppb) and the least was in Tied ridges (</w:t>
      </w:r>
      <w:r w:rsidR="003062AF">
        <w:rPr>
          <w:rFonts w:ascii="Times New Roman" w:hAnsi="Times New Roman" w:cs="Times New Roman"/>
        </w:rPr>
        <w:t xml:space="preserve">57 </w:t>
      </w:r>
      <w:r w:rsidR="001A6EC2" w:rsidRPr="00DA4F53">
        <w:rPr>
          <w:rFonts w:ascii="Times New Roman" w:hAnsi="Times New Roman" w:cs="Times New Roman"/>
        </w:rPr>
        <w:t>ppb) though th</w:t>
      </w:r>
      <w:r w:rsidRPr="00DA4F53">
        <w:rPr>
          <w:rFonts w:ascii="Times New Roman" w:hAnsi="Times New Roman" w:cs="Times New Roman"/>
        </w:rPr>
        <w:t xml:space="preserve">e latter </w:t>
      </w:r>
      <w:r w:rsidR="001A6EC2" w:rsidRPr="00DA4F53">
        <w:rPr>
          <w:rFonts w:ascii="Times New Roman" w:hAnsi="Times New Roman" w:cs="Times New Roman"/>
        </w:rPr>
        <w:t>was not statistically different (P&gt; 0.05) from Single rows.</w:t>
      </w:r>
    </w:p>
    <w:p w:rsidR="001A6EC2" w:rsidRPr="00DA4F53" w:rsidRDefault="001A6EC2" w:rsidP="00DA4F53">
      <w:pPr>
        <w:jc w:val="both"/>
        <w:rPr>
          <w:rFonts w:ascii="Times New Roman" w:hAnsi="Times New Roman" w:cs="Times New Roman"/>
        </w:rPr>
      </w:pPr>
      <w:r w:rsidRPr="00DA4F53">
        <w:rPr>
          <w:rFonts w:ascii="Times New Roman" w:hAnsi="Times New Roman" w:cs="Times New Roman"/>
        </w:rPr>
        <w:t xml:space="preserve">In 2016, the lowest levels were in Tied ridges (12ppb) while in 2017 it was in Tied ridges (4ppb)  </w:t>
      </w:r>
    </w:p>
    <w:p w:rsidR="0030067E" w:rsidRPr="00DA4F53" w:rsidRDefault="008512CD" w:rsidP="00DA4F53">
      <w:pPr>
        <w:jc w:val="both"/>
        <w:rPr>
          <w:rFonts w:ascii="Times New Roman" w:hAnsi="Times New Roman" w:cs="Times New Roman"/>
        </w:rPr>
      </w:pPr>
      <w:r>
        <w:rPr>
          <w:noProof/>
          <w:lang w:val="en-GB" w:eastAsia="en-GB"/>
        </w:rPr>
        <w:lastRenderedPageBreak/>
        <w:drawing>
          <wp:inline distT="0" distB="0" distL="0" distR="0" wp14:anchorId="226B51D4" wp14:editId="1E5011D3">
            <wp:extent cx="3433518" cy="2215515"/>
            <wp:effectExtent l="0" t="0" r="1460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7D20" w:rsidRPr="00DA4F53" w:rsidRDefault="00C049A0" w:rsidP="001D6338">
      <w:pPr>
        <w:pStyle w:val="Caption"/>
        <w:ind w:left="900" w:hanging="900"/>
        <w:jc w:val="both"/>
        <w:rPr>
          <w:rFonts w:ascii="Times New Roman" w:hAnsi="Times New Roman" w:cs="Times New Roman"/>
          <w:b/>
          <w:i w:val="0"/>
          <w:sz w:val="22"/>
          <w:szCs w:val="22"/>
        </w:rPr>
      </w:pPr>
      <w:r w:rsidRPr="00DA4F53">
        <w:rPr>
          <w:rFonts w:ascii="Times New Roman" w:hAnsi="Times New Roman" w:cs="Times New Roman"/>
          <w:i w:val="0"/>
          <w:sz w:val="22"/>
          <w:szCs w:val="22"/>
        </w:rPr>
        <w:t xml:space="preserve">Figure </w:t>
      </w:r>
      <w:r w:rsidRPr="00DA4F53">
        <w:rPr>
          <w:rFonts w:ascii="Times New Roman" w:hAnsi="Times New Roman" w:cs="Times New Roman"/>
          <w:i w:val="0"/>
          <w:sz w:val="22"/>
          <w:szCs w:val="22"/>
        </w:rPr>
        <w:fldChar w:fldCharType="begin"/>
      </w:r>
      <w:r w:rsidRPr="00DA4F53">
        <w:rPr>
          <w:rFonts w:ascii="Times New Roman" w:hAnsi="Times New Roman" w:cs="Times New Roman"/>
          <w:i w:val="0"/>
          <w:sz w:val="22"/>
          <w:szCs w:val="22"/>
        </w:rPr>
        <w:instrText xml:space="preserve"> SEQ Figure \* ARABIC </w:instrText>
      </w:r>
      <w:r w:rsidRPr="00DA4F53">
        <w:rPr>
          <w:rFonts w:ascii="Times New Roman" w:hAnsi="Times New Roman" w:cs="Times New Roman"/>
          <w:i w:val="0"/>
          <w:sz w:val="22"/>
          <w:szCs w:val="22"/>
        </w:rPr>
        <w:fldChar w:fldCharType="separate"/>
      </w:r>
      <w:r w:rsidR="00306736">
        <w:rPr>
          <w:rFonts w:ascii="Times New Roman" w:hAnsi="Times New Roman" w:cs="Times New Roman"/>
          <w:i w:val="0"/>
          <w:noProof/>
          <w:sz w:val="22"/>
          <w:szCs w:val="22"/>
        </w:rPr>
        <w:t>2</w:t>
      </w:r>
      <w:r w:rsidRPr="00DA4F53">
        <w:rPr>
          <w:rFonts w:ascii="Times New Roman" w:hAnsi="Times New Roman" w:cs="Times New Roman"/>
          <w:i w:val="0"/>
          <w:sz w:val="22"/>
          <w:szCs w:val="22"/>
        </w:rPr>
        <w:fldChar w:fldCharType="end"/>
      </w:r>
      <w:r w:rsidRPr="00DA4F53">
        <w:rPr>
          <w:rFonts w:ascii="Times New Roman" w:hAnsi="Times New Roman" w:cs="Times New Roman"/>
          <w:i w:val="0"/>
          <w:sz w:val="22"/>
          <w:szCs w:val="22"/>
        </w:rPr>
        <w:t>. Aflatoxin levels in the different agronomic management options at Mount Makulu Research Station</w:t>
      </w:r>
      <w:r w:rsidR="008512CD">
        <w:rPr>
          <w:rFonts w:ascii="Times New Roman" w:hAnsi="Times New Roman" w:cs="Times New Roman"/>
          <w:i w:val="0"/>
          <w:sz w:val="22"/>
          <w:szCs w:val="22"/>
        </w:rPr>
        <w:t>, Chilanga</w:t>
      </w:r>
    </w:p>
    <w:p w:rsidR="00C049A0" w:rsidRDefault="00C049A0" w:rsidP="00DA4F53">
      <w:pPr>
        <w:ind w:left="900" w:hanging="900"/>
        <w:jc w:val="both"/>
        <w:rPr>
          <w:rFonts w:ascii="Times New Roman" w:hAnsi="Times New Roman" w:cs="Times New Roman"/>
        </w:rPr>
      </w:pPr>
    </w:p>
    <w:p w:rsidR="002E18C2" w:rsidRPr="00DA4F53" w:rsidRDefault="00392D3C" w:rsidP="002E18C2">
      <w:pPr>
        <w:jc w:val="both"/>
        <w:rPr>
          <w:rFonts w:ascii="Times New Roman" w:hAnsi="Times New Roman" w:cs="Times New Roman"/>
        </w:rPr>
      </w:pPr>
      <w:r>
        <w:rPr>
          <w:rFonts w:ascii="Times New Roman" w:hAnsi="Times New Roman" w:cs="Times New Roman"/>
        </w:rPr>
        <w:t xml:space="preserve">The results further revealed that </w:t>
      </w:r>
      <w:r w:rsidR="002E18C2" w:rsidRPr="00DA4F53">
        <w:rPr>
          <w:rFonts w:ascii="Times New Roman" w:hAnsi="Times New Roman" w:cs="Times New Roman"/>
        </w:rPr>
        <w:t>significant differences</w:t>
      </w:r>
      <w:r w:rsidR="00C52F46">
        <w:rPr>
          <w:rFonts w:ascii="Times New Roman" w:hAnsi="Times New Roman" w:cs="Times New Roman"/>
        </w:rPr>
        <w:t xml:space="preserve"> only existed </w:t>
      </w:r>
      <w:r w:rsidR="002E18C2" w:rsidRPr="00DA4F53">
        <w:rPr>
          <w:rFonts w:ascii="Times New Roman" w:hAnsi="Times New Roman" w:cs="Times New Roman"/>
        </w:rPr>
        <w:t xml:space="preserve">between </w:t>
      </w:r>
      <w:r w:rsidR="002E18C2">
        <w:rPr>
          <w:rFonts w:ascii="Times New Roman" w:hAnsi="Times New Roman" w:cs="Times New Roman"/>
        </w:rPr>
        <w:t xml:space="preserve">planting on </w:t>
      </w:r>
      <w:r w:rsidR="00BC6234">
        <w:rPr>
          <w:rFonts w:ascii="Times New Roman" w:hAnsi="Times New Roman" w:cs="Times New Roman"/>
        </w:rPr>
        <w:t xml:space="preserve">tied ridges and other treatments </w:t>
      </w:r>
      <w:r w:rsidR="009713D3">
        <w:rPr>
          <w:rFonts w:ascii="Times New Roman" w:hAnsi="Times New Roman" w:cs="Times New Roman"/>
        </w:rPr>
        <w:t>(</w:t>
      </w:r>
      <w:r w:rsidR="002E18C2">
        <w:rPr>
          <w:rFonts w:ascii="Times New Roman" w:hAnsi="Times New Roman" w:cs="Times New Roman"/>
        </w:rPr>
        <w:t>Table 3).</w:t>
      </w:r>
      <w:r w:rsidR="00C52F46">
        <w:rPr>
          <w:rFonts w:ascii="Times New Roman" w:hAnsi="Times New Roman" w:cs="Times New Roman"/>
        </w:rPr>
        <w:t xml:space="preserve"> </w:t>
      </w:r>
      <w:r w:rsidR="002E18C2">
        <w:rPr>
          <w:rFonts w:ascii="Times New Roman" w:hAnsi="Times New Roman" w:cs="Times New Roman"/>
        </w:rPr>
        <w:t xml:space="preserve"> </w:t>
      </w:r>
    </w:p>
    <w:p w:rsidR="00486CA2" w:rsidRDefault="00486CA2" w:rsidP="00DA4F53">
      <w:pPr>
        <w:jc w:val="both"/>
        <w:rPr>
          <w:rFonts w:ascii="Times New Roman" w:hAnsi="Times New Roman" w:cs="Times New Roman"/>
        </w:rPr>
        <w:sectPr w:rsidR="00486CA2" w:rsidSect="005E696F">
          <w:pgSz w:w="12240" w:h="15840"/>
          <w:pgMar w:top="810" w:right="1440" w:bottom="1440" w:left="1440" w:header="720" w:footer="720" w:gutter="0"/>
          <w:cols w:space="720"/>
          <w:docGrid w:linePitch="360"/>
        </w:sectPr>
      </w:pPr>
    </w:p>
    <w:p w:rsidR="00486CA2" w:rsidRDefault="00486CA2" w:rsidP="00DA4F53">
      <w:pPr>
        <w:jc w:val="both"/>
        <w:rPr>
          <w:rFonts w:ascii="Times New Roman" w:hAnsi="Times New Roman" w:cs="Times New Roman"/>
        </w:rPr>
      </w:pPr>
      <w:r w:rsidRPr="002E18C2">
        <w:rPr>
          <w:rFonts w:ascii="Times New Roman" w:hAnsi="Times New Roman" w:cs="Times New Roman"/>
          <w:b/>
        </w:rPr>
        <w:lastRenderedPageBreak/>
        <w:t>Table</w:t>
      </w:r>
      <w:r w:rsidR="002E18C2" w:rsidRPr="002E18C2">
        <w:rPr>
          <w:rFonts w:ascii="Times New Roman" w:hAnsi="Times New Roman" w:cs="Times New Roman"/>
          <w:b/>
        </w:rPr>
        <w:t xml:space="preserve"> 3.</w:t>
      </w:r>
      <w:r w:rsidR="002E18C2">
        <w:rPr>
          <w:rFonts w:ascii="Times New Roman" w:hAnsi="Times New Roman" w:cs="Times New Roman"/>
        </w:rPr>
        <w:t xml:space="preserve"> </w:t>
      </w:r>
      <w:r>
        <w:rPr>
          <w:rFonts w:ascii="Times New Roman" w:hAnsi="Times New Roman" w:cs="Times New Roman"/>
        </w:rPr>
        <w:t xml:space="preserve"> Comparison of the various treatment across th</w:t>
      </w:r>
      <w:r w:rsidR="002E18C2">
        <w:rPr>
          <w:rFonts w:ascii="Times New Roman" w:hAnsi="Times New Roman" w:cs="Times New Roman"/>
        </w:rPr>
        <w:t>ree</w:t>
      </w:r>
      <w:r>
        <w:rPr>
          <w:rFonts w:ascii="Times New Roman" w:hAnsi="Times New Roman" w:cs="Times New Roman"/>
        </w:rPr>
        <w:t xml:space="preserve"> sites </w:t>
      </w: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6"/>
        <w:gridCol w:w="1028"/>
        <w:gridCol w:w="1144"/>
        <w:gridCol w:w="1520"/>
        <w:gridCol w:w="1569"/>
        <w:gridCol w:w="1569"/>
        <w:gridCol w:w="1569"/>
        <w:gridCol w:w="1079"/>
        <w:gridCol w:w="1079"/>
        <w:gridCol w:w="1487"/>
      </w:tblGrid>
      <w:tr w:rsidR="00BC6234" w:rsidRPr="00BC6234" w:rsidTr="00C52F46">
        <w:trPr>
          <w:cantSplit/>
        </w:trPr>
        <w:tc>
          <w:tcPr>
            <w:tcW w:w="12860" w:type="dxa"/>
            <w:gridSpan w:val="10"/>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b/>
                <w:bCs/>
                <w:color w:val="000000"/>
                <w:sz w:val="18"/>
                <w:szCs w:val="18"/>
              </w:rPr>
              <w:t>Paired Samples Test</w:t>
            </w:r>
          </w:p>
        </w:tc>
      </w:tr>
      <w:tr w:rsidR="00BC6234" w:rsidRPr="00BC6234" w:rsidTr="00C52F46">
        <w:trPr>
          <w:cantSplit/>
        </w:trPr>
        <w:tc>
          <w:tcPr>
            <w:tcW w:w="1844" w:type="dxa"/>
            <w:gridSpan w:val="2"/>
            <w:vMerge w:val="restart"/>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240" w:lineRule="auto"/>
              <w:rPr>
                <w:rFonts w:ascii="Times New Roman" w:hAnsi="Times New Roman" w:cs="Times New Roman"/>
                <w:sz w:val="24"/>
                <w:szCs w:val="24"/>
              </w:rPr>
            </w:pPr>
          </w:p>
        </w:tc>
        <w:tc>
          <w:tcPr>
            <w:tcW w:w="7371" w:type="dxa"/>
            <w:gridSpan w:val="5"/>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Paired Differences</w:t>
            </w:r>
          </w:p>
        </w:tc>
        <w:tc>
          <w:tcPr>
            <w:tcW w:w="1079" w:type="dxa"/>
            <w:vMerge w:val="restart"/>
            <w:tcBorders>
              <w:top w:val="single" w:sz="4" w:space="0" w:color="auto"/>
              <w:left w:val="nil"/>
              <w:bottom w:val="nil"/>
              <w:right w:val="nil"/>
            </w:tcBorders>
            <w:shd w:val="clear" w:color="auto" w:fill="FFFFFF"/>
          </w:tcPr>
          <w:p w:rsidR="00BC6234" w:rsidRPr="00BC6234" w:rsidRDefault="00C52F46"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T</w:t>
            </w:r>
          </w:p>
        </w:tc>
        <w:tc>
          <w:tcPr>
            <w:tcW w:w="1079" w:type="dxa"/>
            <w:vMerge w:val="restart"/>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df</w:t>
            </w:r>
          </w:p>
        </w:tc>
        <w:tc>
          <w:tcPr>
            <w:tcW w:w="1487" w:type="dxa"/>
            <w:vMerge w:val="restart"/>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Sig. (2-tailed)</w:t>
            </w:r>
          </w:p>
        </w:tc>
      </w:tr>
      <w:tr w:rsidR="00BC6234" w:rsidRPr="00BC6234" w:rsidTr="00C52F46">
        <w:trPr>
          <w:cantSplit/>
        </w:trPr>
        <w:tc>
          <w:tcPr>
            <w:tcW w:w="1844" w:type="dxa"/>
            <w:gridSpan w:val="2"/>
            <w:vMerge/>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144" w:type="dxa"/>
            <w:vMerge w:val="restart"/>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Mean</w:t>
            </w:r>
          </w:p>
        </w:tc>
        <w:tc>
          <w:tcPr>
            <w:tcW w:w="1520" w:type="dxa"/>
            <w:vMerge w:val="restart"/>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Std. Deviation</w:t>
            </w:r>
          </w:p>
        </w:tc>
        <w:tc>
          <w:tcPr>
            <w:tcW w:w="1569" w:type="dxa"/>
            <w:vMerge w:val="restart"/>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Std. Error Mean</w:t>
            </w:r>
          </w:p>
        </w:tc>
        <w:tc>
          <w:tcPr>
            <w:tcW w:w="3138" w:type="dxa"/>
            <w:gridSpan w:val="2"/>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95% Confidence Interval of the Difference</w:t>
            </w:r>
          </w:p>
        </w:tc>
        <w:tc>
          <w:tcPr>
            <w:tcW w:w="1079" w:type="dxa"/>
            <w:vMerge/>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079" w:type="dxa"/>
            <w:vMerge/>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487" w:type="dxa"/>
            <w:vMerge/>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r>
      <w:tr w:rsidR="00BC6234" w:rsidRPr="00BC6234" w:rsidTr="00C52F46">
        <w:trPr>
          <w:cantSplit/>
        </w:trPr>
        <w:tc>
          <w:tcPr>
            <w:tcW w:w="1844" w:type="dxa"/>
            <w:gridSpan w:val="2"/>
            <w:vMerge/>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144" w:type="dxa"/>
            <w:vMerge/>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520" w:type="dxa"/>
            <w:vMerge/>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569" w:type="dxa"/>
            <w:vMerge/>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569" w:type="dxa"/>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Lower</w:t>
            </w:r>
          </w:p>
        </w:tc>
        <w:tc>
          <w:tcPr>
            <w:tcW w:w="1569" w:type="dxa"/>
            <w:tcBorders>
              <w:top w:val="single" w:sz="4" w:space="0" w:color="auto"/>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center"/>
              <w:rPr>
                <w:rFonts w:ascii="Arial" w:hAnsi="Arial" w:cs="Arial"/>
                <w:color w:val="000000"/>
                <w:sz w:val="18"/>
                <w:szCs w:val="18"/>
              </w:rPr>
            </w:pPr>
            <w:r w:rsidRPr="00BC6234">
              <w:rPr>
                <w:rFonts w:ascii="Arial" w:hAnsi="Arial" w:cs="Arial"/>
                <w:color w:val="000000"/>
                <w:sz w:val="18"/>
                <w:szCs w:val="18"/>
              </w:rPr>
              <w:t>Upper</w:t>
            </w:r>
          </w:p>
        </w:tc>
        <w:tc>
          <w:tcPr>
            <w:tcW w:w="1079" w:type="dxa"/>
            <w:vMerge/>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079" w:type="dxa"/>
            <w:vMerge/>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c>
          <w:tcPr>
            <w:tcW w:w="1487" w:type="dxa"/>
            <w:vMerge/>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240" w:lineRule="auto"/>
              <w:rPr>
                <w:rFonts w:ascii="Arial" w:hAnsi="Arial" w:cs="Arial"/>
                <w:color w:val="000000"/>
                <w:sz w:val="18"/>
                <w:szCs w:val="18"/>
              </w:rPr>
            </w:pPr>
          </w:p>
        </w:tc>
      </w:tr>
      <w:tr w:rsidR="00BC6234" w:rsidRPr="00BC6234" w:rsidTr="00C52F46">
        <w:trPr>
          <w:cantSplit/>
        </w:trPr>
        <w:tc>
          <w:tcPr>
            <w:tcW w:w="816" w:type="dxa"/>
            <w:tcBorders>
              <w:top w:val="single" w:sz="4" w:space="0" w:color="auto"/>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Pair 1</w:t>
            </w:r>
          </w:p>
        </w:tc>
        <w:tc>
          <w:tcPr>
            <w:tcW w:w="1028" w:type="dxa"/>
            <w:tcBorders>
              <w:top w:val="single" w:sz="4" w:space="0" w:color="auto"/>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 xml:space="preserve">DR </w:t>
            </w:r>
            <w:r w:rsidR="00C52F46">
              <w:rPr>
                <w:rFonts w:ascii="Arial" w:hAnsi="Arial" w:cs="Arial"/>
                <w:color w:val="000000"/>
                <w:sz w:val="18"/>
                <w:szCs w:val="18"/>
              </w:rPr>
              <w:t>–</w:t>
            </w:r>
            <w:r w:rsidRPr="00BC6234">
              <w:rPr>
                <w:rFonts w:ascii="Arial" w:hAnsi="Arial" w:cs="Arial"/>
                <w:color w:val="000000"/>
                <w:sz w:val="18"/>
                <w:szCs w:val="18"/>
              </w:rPr>
              <w:t xml:space="preserve"> FF</w:t>
            </w:r>
          </w:p>
        </w:tc>
        <w:tc>
          <w:tcPr>
            <w:tcW w:w="1144"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17.31765</w:t>
            </w:r>
          </w:p>
        </w:tc>
        <w:tc>
          <w:tcPr>
            <w:tcW w:w="1520"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151.74311</w:t>
            </w:r>
          </w:p>
        </w:tc>
        <w:tc>
          <w:tcPr>
            <w:tcW w:w="1569"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26.02373</w:t>
            </w:r>
          </w:p>
        </w:tc>
        <w:tc>
          <w:tcPr>
            <w:tcW w:w="1569"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-35.62803</w:t>
            </w:r>
          </w:p>
        </w:tc>
        <w:tc>
          <w:tcPr>
            <w:tcW w:w="1569"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70.26332</w:t>
            </w:r>
          </w:p>
        </w:tc>
        <w:tc>
          <w:tcPr>
            <w:tcW w:w="1079"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.665</w:t>
            </w:r>
          </w:p>
        </w:tc>
        <w:tc>
          <w:tcPr>
            <w:tcW w:w="1079"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33</w:t>
            </w:r>
          </w:p>
        </w:tc>
        <w:tc>
          <w:tcPr>
            <w:tcW w:w="1487" w:type="dxa"/>
            <w:tcBorders>
              <w:top w:val="single" w:sz="4" w:space="0" w:color="auto"/>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.510</w:t>
            </w:r>
          </w:p>
        </w:tc>
      </w:tr>
      <w:tr w:rsidR="00BC6234" w:rsidRPr="00BC6234" w:rsidTr="00C52F46">
        <w:trPr>
          <w:cantSplit/>
        </w:trPr>
        <w:tc>
          <w:tcPr>
            <w:tcW w:w="816"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Pair 2</w:t>
            </w:r>
          </w:p>
        </w:tc>
        <w:tc>
          <w:tcPr>
            <w:tcW w:w="1028"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 xml:space="preserve">DR </w:t>
            </w:r>
            <w:r w:rsidR="00C52F46">
              <w:rPr>
                <w:rFonts w:ascii="Arial" w:hAnsi="Arial" w:cs="Arial"/>
                <w:color w:val="000000"/>
                <w:sz w:val="18"/>
                <w:szCs w:val="18"/>
              </w:rPr>
              <w:t>–</w:t>
            </w:r>
            <w:r w:rsidRPr="00BC6234">
              <w:rPr>
                <w:rFonts w:ascii="Arial" w:hAnsi="Arial" w:cs="Arial"/>
                <w:color w:val="000000"/>
                <w:sz w:val="18"/>
                <w:szCs w:val="18"/>
              </w:rPr>
              <w:t xml:space="preserve"> SR</w:t>
            </w:r>
          </w:p>
        </w:tc>
        <w:tc>
          <w:tcPr>
            <w:tcW w:w="1144"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35.61176</w:t>
            </w:r>
          </w:p>
        </w:tc>
        <w:tc>
          <w:tcPr>
            <w:tcW w:w="1520"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119.37036</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20.47185</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-6.03852</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77.26205</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1.740</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33</w:t>
            </w:r>
          </w:p>
        </w:tc>
        <w:tc>
          <w:tcPr>
            <w:tcW w:w="1487"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.091</w:t>
            </w:r>
          </w:p>
        </w:tc>
      </w:tr>
      <w:tr w:rsidR="00BC6234" w:rsidRPr="00BC6234" w:rsidTr="00C52F46">
        <w:trPr>
          <w:cantSplit/>
        </w:trPr>
        <w:tc>
          <w:tcPr>
            <w:tcW w:w="816"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Pair 3</w:t>
            </w:r>
          </w:p>
        </w:tc>
        <w:tc>
          <w:tcPr>
            <w:tcW w:w="1028"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 xml:space="preserve">DR </w:t>
            </w:r>
            <w:r w:rsidR="00C52F46">
              <w:rPr>
                <w:rFonts w:ascii="Arial" w:hAnsi="Arial" w:cs="Arial"/>
                <w:color w:val="000000"/>
                <w:sz w:val="18"/>
                <w:szCs w:val="18"/>
              </w:rPr>
              <w:t>–</w:t>
            </w:r>
            <w:r w:rsidRPr="00BC6234">
              <w:rPr>
                <w:rFonts w:ascii="Arial" w:hAnsi="Arial" w:cs="Arial"/>
                <w:color w:val="000000"/>
                <w:sz w:val="18"/>
                <w:szCs w:val="18"/>
              </w:rPr>
              <w:t xml:space="preserve"> TR</w:t>
            </w:r>
          </w:p>
        </w:tc>
        <w:tc>
          <w:tcPr>
            <w:tcW w:w="1144"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61.11882</w:t>
            </w:r>
          </w:p>
        </w:tc>
        <w:tc>
          <w:tcPr>
            <w:tcW w:w="1520"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143.18933</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24.55677</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11.15770</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111.07994</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2.489</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33</w:t>
            </w:r>
          </w:p>
        </w:tc>
        <w:tc>
          <w:tcPr>
            <w:tcW w:w="1487"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.018</w:t>
            </w:r>
            <w:r>
              <w:rPr>
                <w:rFonts w:ascii="Arial" w:hAnsi="Arial" w:cs="Arial"/>
                <w:color w:val="000000"/>
                <w:sz w:val="18"/>
                <w:szCs w:val="18"/>
              </w:rPr>
              <w:t>*</w:t>
            </w:r>
          </w:p>
        </w:tc>
      </w:tr>
      <w:tr w:rsidR="00BC6234" w:rsidRPr="00BC6234" w:rsidTr="00C52F46">
        <w:trPr>
          <w:cantSplit/>
        </w:trPr>
        <w:tc>
          <w:tcPr>
            <w:tcW w:w="816"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Pair 4</w:t>
            </w:r>
          </w:p>
        </w:tc>
        <w:tc>
          <w:tcPr>
            <w:tcW w:w="1028"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 xml:space="preserve">FF </w:t>
            </w:r>
            <w:r w:rsidR="00C52F46">
              <w:rPr>
                <w:rFonts w:ascii="Arial" w:hAnsi="Arial" w:cs="Arial"/>
                <w:color w:val="000000"/>
                <w:sz w:val="18"/>
                <w:szCs w:val="18"/>
              </w:rPr>
              <w:t>–</w:t>
            </w:r>
            <w:r w:rsidRPr="00BC6234">
              <w:rPr>
                <w:rFonts w:ascii="Arial" w:hAnsi="Arial" w:cs="Arial"/>
                <w:color w:val="000000"/>
                <w:sz w:val="18"/>
                <w:szCs w:val="18"/>
              </w:rPr>
              <w:t xml:space="preserve"> SR</w:t>
            </w:r>
          </w:p>
        </w:tc>
        <w:tc>
          <w:tcPr>
            <w:tcW w:w="1144"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18.29412</w:t>
            </w:r>
          </w:p>
        </w:tc>
        <w:tc>
          <w:tcPr>
            <w:tcW w:w="1520"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81.08349</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13.90570</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-9.99725</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46.58548</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1.316</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33</w:t>
            </w:r>
          </w:p>
        </w:tc>
        <w:tc>
          <w:tcPr>
            <w:tcW w:w="1487"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.197</w:t>
            </w:r>
          </w:p>
        </w:tc>
      </w:tr>
      <w:tr w:rsidR="00BC6234" w:rsidRPr="00BC6234" w:rsidTr="00C52F46">
        <w:trPr>
          <w:cantSplit/>
        </w:trPr>
        <w:tc>
          <w:tcPr>
            <w:tcW w:w="816"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Pair 5</w:t>
            </w:r>
          </w:p>
        </w:tc>
        <w:tc>
          <w:tcPr>
            <w:tcW w:w="1028" w:type="dxa"/>
            <w:tcBorders>
              <w:top w:val="nil"/>
              <w:left w:val="nil"/>
              <w:bottom w:val="nil"/>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 xml:space="preserve">FF </w:t>
            </w:r>
            <w:r w:rsidR="00C52F46">
              <w:rPr>
                <w:rFonts w:ascii="Arial" w:hAnsi="Arial" w:cs="Arial"/>
                <w:color w:val="000000"/>
                <w:sz w:val="18"/>
                <w:szCs w:val="18"/>
              </w:rPr>
              <w:t>–</w:t>
            </w:r>
            <w:r w:rsidRPr="00BC6234">
              <w:rPr>
                <w:rFonts w:ascii="Arial" w:hAnsi="Arial" w:cs="Arial"/>
                <w:color w:val="000000"/>
                <w:sz w:val="18"/>
                <w:szCs w:val="18"/>
              </w:rPr>
              <w:t xml:space="preserve"> TR</w:t>
            </w:r>
          </w:p>
        </w:tc>
        <w:tc>
          <w:tcPr>
            <w:tcW w:w="1144"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45.89257</w:t>
            </w:r>
          </w:p>
        </w:tc>
        <w:tc>
          <w:tcPr>
            <w:tcW w:w="1520"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63.90849</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10.80251</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23.93924</w:t>
            </w:r>
          </w:p>
        </w:tc>
        <w:tc>
          <w:tcPr>
            <w:tcW w:w="156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67.84591</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4.248</w:t>
            </w:r>
          </w:p>
        </w:tc>
        <w:tc>
          <w:tcPr>
            <w:tcW w:w="1079"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34</w:t>
            </w:r>
          </w:p>
        </w:tc>
        <w:tc>
          <w:tcPr>
            <w:tcW w:w="1487" w:type="dxa"/>
            <w:tcBorders>
              <w:top w:val="nil"/>
              <w:left w:val="nil"/>
              <w:bottom w:val="nil"/>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.000</w:t>
            </w:r>
            <w:r>
              <w:rPr>
                <w:rFonts w:ascii="Arial" w:hAnsi="Arial" w:cs="Arial"/>
                <w:color w:val="000000"/>
                <w:sz w:val="18"/>
                <w:szCs w:val="18"/>
              </w:rPr>
              <w:t>**</w:t>
            </w:r>
          </w:p>
        </w:tc>
      </w:tr>
      <w:tr w:rsidR="00BC6234" w:rsidRPr="00BC6234" w:rsidTr="00C52F46">
        <w:trPr>
          <w:cantSplit/>
        </w:trPr>
        <w:tc>
          <w:tcPr>
            <w:tcW w:w="816" w:type="dxa"/>
            <w:tcBorders>
              <w:top w:val="nil"/>
              <w:left w:val="nil"/>
              <w:bottom w:val="single" w:sz="4" w:space="0" w:color="auto"/>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Pair 6</w:t>
            </w:r>
          </w:p>
        </w:tc>
        <w:tc>
          <w:tcPr>
            <w:tcW w:w="1028" w:type="dxa"/>
            <w:tcBorders>
              <w:top w:val="nil"/>
              <w:left w:val="nil"/>
              <w:bottom w:val="single" w:sz="4" w:space="0" w:color="auto"/>
              <w:right w:val="nil"/>
            </w:tcBorders>
            <w:shd w:val="clear" w:color="auto" w:fill="FFFFFF"/>
            <w:vAlign w:val="center"/>
          </w:tcPr>
          <w:p w:rsidR="00BC6234" w:rsidRPr="00BC6234" w:rsidRDefault="00BC6234" w:rsidP="00BC6234">
            <w:pPr>
              <w:autoSpaceDE w:val="0"/>
              <w:autoSpaceDN w:val="0"/>
              <w:adjustRightInd w:val="0"/>
              <w:spacing w:after="0" w:line="320" w:lineRule="atLeast"/>
              <w:ind w:left="60" w:right="60"/>
              <w:rPr>
                <w:rFonts w:ascii="Arial" w:hAnsi="Arial" w:cs="Arial"/>
                <w:color w:val="000000"/>
                <w:sz w:val="18"/>
                <w:szCs w:val="18"/>
              </w:rPr>
            </w:pPr>
            <w:r w:rsidRPr="00BC6234">
              <w:rPr>
                <w:rFonts w:ascii="Arial" w:hAnsi="Arial" w:cs="Arial"/>
                <w:color w:val="000000"/>
                <w:sz w:val="18"/>
                <w:szCs w:val="18"/>
              </w:rPr>
              <w:t xml:space="preserve">SR </w:t>
            </w:r>
            <w:r w:rsidR="00C52F46">
              <w:rPr>
                <w:rFonts w:ascii="Arial" w:hAnsi="Arial" w:cs="Arial"/>
                <w:color w:val="000000"/>
                <w:sz w:val="18"/>
                <w:szCs w:val="18"/>
              </w:rPr>
              <w:t>–</w:t>
            </w:r>
            <w:r w:rsidRPr="00BC6234">
              <w:rPr>
                <w:rFonts w:ascii="Arial" w:hAnsi="Arial" w:cs="Arial"/>
                <w:color w:val="000000"/>
                <w:sz w:val="18"/>
                <w:szCs w:val="18"/>
              </w:rPr>
              <w:t xml:space="preserve"> TR</w:t>
            </w:r>
          </w:p>
        </w:tc>
        <w:tc>
          <w:tcPr>
            <w:tcW w:w="1144"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25.50706</w:t>
            </w:r>
          </w:p>
        </w:tc>
        <w:tc>
          <w:tcPr>
            <w:tcW w:w="1520"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51.23677</w:t>
            </w:r>
          </w:p>
        </w:tc>
        <w:tc>
          <w:tcPr>
            <w:tcW w:w="1569"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8.78703</w:t>
            </w:r>
          </w:p>
        </w:tc>
        <w:tc>
          <w:tcPr>
            <w:tcW w:w="1569"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7.62971</w:t>
            </w:r>
          </w:p>
        </w:tc>
        <w:tc>
          <w:tcPr>
            <w:tcW w:w="1569"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43.38441</w:t>
            </w:r>
          </w:p>
        </w:tc>
        <w:tc>
          <w:tcPr>
            <w:tcW w:w="1079"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2.903</w:t>
            </w:r>
          </w:p>
        </w:tc>
        <w:tc>
          <w:tcPr>
            <w:tcW w:w="1079"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33</w:t>
            </w:r>
          </w:p>
        </w:tc>
        <w:tc>
          <w:tcPr>
            <w:tcW w:w="1487" w:type="dxa"/>
            <w:tcBorders>
              <w:top w:val="nil"/>
              <w:left w:val="nil"/>
              <w:bottom w:val="single" w:sz="4" w:space="0" w:color="auto"/>
              <w:right w:val="nil"/>
            </w:tcBorders>
            <w:shd w:val="clear" w:color="auto" w:fill="FFFFFF"/>
          </w:tcPr>
          <w:p w:rsidR="00BC6234" w:rsidRPr="00BC6234" w:rsidRDefault="00BC6234" w:rsidP="00BC6234">
            <w:pPr>
              <w:autoSpaceDE w:val="0"/>
              <w:autoSpaceDN w:val="0"/>
              <w:adjustRightInd w:val="0"/>
              <w:spacing w:after="0" w:line="320" w:lineRule="atLeast"/>
              <w:ind w:left="60" w:right="60"/>
              <w:jc w:val="right"/>
              <w:rPr>
                <w:rFonts w:ascii="Arial" w:hAnsi="Arial" w:cs="Arial"/>
                <w:color w:val="000000"/>
                <w:sz w:val="18"/>
                <w:szCs w:val="18"/>
              </w:rPr>
            </w:pPr>
            <w:r w:rsidRPr="00BC6234">
              <w:rPr>
                <w:rFonts w:ascii="Arial" w:hAnsi="Arial" w:cs="Arial"/>
                <w:color w:val="000000"/>
                <w:sz w:val="18"/>
                <w:szCs w:val="18"/>
              </w:rPr>
              <w:t>.007</w:t>
            </w:r>
            <w:r>
              <w:rPr>
                <w:rFonts w:ascii="Arial" w:hAnsi="Arial" w:cs="Arial"/>
                <w:color w:val="000000"/>
                <w:sz w:val="18"/>
                <w:szCs w:val="18"/>
              </w:rPr>
              <w:t>**</w:t>
            </w:r>
          </w:p>
        </w:tc>
      </w:tr>
    </w:tbl>
    <w:p w:rsidR="00C145BA" w:rsidRDefault="00C145BA" w:rsidP="00DA4F53">
      <w:pPr>
        <w:jc w:val="both"/>
        <w:rPr>
          <w:rFonts w:ascii="Times New Roman" w:hAnsi="Times New Roman" w:cs="Times New Roman"/>
          <w:sz w:val="16"/>
          <w:szCs w:val="16"/>
        </w:rPr>
      </w:pPr>
      <w:r w:rsidRPr="001D6338">
        <w:rPr>
          <w:rFonts w:ascii="Times New Roman" w:hAnsi="Times New Roman" w:cs="Times New Roman"/>
          <w:sz w:val="16"/>
          <w:szCs w:val="16"/>
        </w:rPr>
        <w:t>Note: *, ** indicate significance at P=0.05 and P=0.01 respectively</w:t>
      </w:r>
    </w:p>
    <w:p w:rsidR="00055855" w:rsidRPr="001D6338" w:rsidRDefault="00055855" w:rsidP="00DA4F53">
      <w:pPr>
        <w:jc w:val="both"/>
        <w:rPr>
          <w:rFonts w:ascii="Times New Roman" w:hAnsi="Times New Roman" w:cs="Times New Roman"/>
          <w:sz w:val="16"/>
          <w:szCs w:val="16"/>
        </w:rPr>
      </w:pPr>
      <w:r>
        <w:rPr>
          <w:rFonts w:ascii="Times New Roman" w:hAnsi="Times New Roman" w:cs="Times New Roman"/>
          <w:sz w:val="16"/>
          <w:szCs w:val="16"/>
        </w:rPr>
        <w:t>DR=Double row, FF=Flat</w:t>
      </w:r>
      <w:r w:rsidR="008512CD">
        <w:rPr>
          <w:rFonts w:ascii="Times New Roman" w:hAnsi="Times New Roman" w:cs="Times New Roman"/>
          <w:sz w:val="16"/>
          <w:szCs w:val="16"/>
        </w:rPr>
        <w:t>s (no ridges-control)</w:t>
      </w:r>
      <w:r>
        <w:rPr>
          <w:rFonts w:ascii="Times New Roman" w:hAnsi="Times New Roman" w:cs="Times New Roman"/>
          <w:sz w:val="16"/>
          <w:szCs w:val="16"/>
        </w:rPr>
        <w:t xml:space="preserve">; </w:t>
      </w:r>
      <w:r w:rsidR="00BC6234">
        <w:rPr>
          <w:rFonts w:ascii="Times New Roman" w:hAnsi="Times New Roman" w:cs="Times New Roman"/>
          <w:sz w:val="16"/>
          <w:szCs w:val="16"/>
        </w:rPr>
        <w:t>SR=Single row; TR=Tied ridges</w:t>
      </w:r>
    </w:p>
    <w:tbl>
      <w:tblPr>
        <w:tblpPr w:leftFromText="180" w:rightFromText="180" w:vertAnchor="text" w:tblpY="1"/>
        <w:tblOverlap w:val="never"/>
        <w:tblW w:w="12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40"/>
      </w:tblGrid>
      <w:tr w:rsidR="00486CA2" w:rsidRPr="00486CA2" w:rsidTr="00486CA2">
        <w:trPr>
          <w:cantSplit/>
        </w:trPr>
        <w:tc>
          <w:tcPr>
            <w:tcW w:w="12940" w:type="dxa"/>
            <w:tcBorders>
              <w:top w:val="nil"/>
              <w:left w:val="nil"/>
              <w:bottom w:val="nil"/>
              <w:right w:val="nil"/>
            </w:tcBorders>
            <w:shd w:val="clear" w:color="auto" w:fill="FFFFFF"/>
          </w:tcPr>
          <w:p w:rsidR="00486CA2" w:rsidRPr="00486CA2" w:rsidRDefault="00486CA2" w:rsidP="00486CA2">
            <w:pPr>
              <w:autoSpaceDE w:val="0"/>
              <w:autoSpaceDN w:val="0"/>
              <w:adjustRightInd w:val="0"/>
              <w:spacing w:after="0" w:line="320" w:lineRule="atLeast"/>
              <w:ind w:left="60" w:right="60"/>
              <w:jc w:val="center"/>
              <w:rPr>
                <w:rFonts w:ascii="Arial" w:hAnsi="Arial" w:cs="Arial"/>
                <w:color w:val="000000"/>
                <w:sz w:val="18"/>
                <w:szCs w:val="18"/>
              </w:rPr>
            </w:pPr>
          </w:p>
        </w:tc>
      </w:tr>
    </w:tbl>
    <w:p w:rsidR="00486CA2" w:rsidRDefault="00486CA2" w:rsidP="00DA4F53">
      <w:pPr>
        <w:jc w:val="both"/>
        <w:rPr>
          <w:rFonts w:ascii="Times New Roman" w:hAnsi="Times New Roman" w:cs="Times New Roman"/>
        </w:rPr>
      </w:pPr>
    </w:p>
    <w:p w:rsidR="00486CA2" w:rsidRDefault="00486CA2" w:rsidP="00DA4F53">
      <w:pPr>
        <w:jc w:val="both"/>
        <w:rPr>
          <w:rFonts w:ascii="Times New Roman" w:hAnsi="Times New Roman" w:cs="Times New Roman"/>
        </w:rPr>
        <w:sectPr w:rsidR="00486CA2" w:rsidSect="00486CA2">
          <w:pgSz w:w="15840" w:h="12240" w:orient="landscape"/>
          <w:pgMar w:top="1440" w:right="806" w:bottom="1440" w:left="1440" w:header="720" w:footer="720" w:gutter="0"/>
          <w:cols w:space="720"/>
          <w:docGrid w:linePitch="360"/>
        </w:sectPr>
      </w:pPr>
    </w:p>
    <w:p w:rsidR="00486CA2" w:rsidRDefault="00486CA2" w:rsidP="00DA4F53">
      <w:pPr>
        <w:jc w:val="both"/>
        <w:rPr>
          <w:rFonts w:ascii="Times New Roman" w:hAnsi="Times New Roman" w:cs="Times New Roman"/>
        </w:rPr>
      </w:pPr>
    </w:p>
    <w:p w:rsidR="008D6FD6" w:rsidRDefault="00BC3A34" w:rsidP="00DA4F53">
      <w:pPr>
        <w:jc w:val="both"/>
        <w:rPr>
          <w:rFonts w:ascii="Times New Roman" w:hAnsi="Times New Roman" w:cs="Times New Roman"/>
        </w:rPr>
      </w:pPr>
      <w:r w:rsidRPr="00DA4F53">
        <w:rPr>
          <w:rFonts w:ascii="Times New Roman" w:hAnsi="Times New Roman" w:cs="Times New Roman"/>
        </w:rPr>
        <w:t>On average the</w:t>
      </w:r>
      <w:r w:rsidR="00F50377" w:rsidRPr="00DA4F53">
        <w:rPr>
          <w:rFonts w:ascii="Times New Roman" w:hAnsi="Times New Roman" w:cs="Times New Roman"/>
        </w:rPr>
        <w:t>re was 82% reduction when tied ridges were used compared to the control treatment</w:t>
      </w:r>
      <w:r w:rsidR="00053E4C">
        <w:rPr>
          <w:rFonts w:ascii="Times New Roman" w:hAnsi="Times New Roman" w:cs="Times New Roman"/>
        </w:rPr>
        <w:t xml:space="preserve"> – planting </w:t>
      </w:r>
      <w:r w:rsidR="00D9498E">
        <w:rPr>
          <w:rFonts w:ascii="Times New Roman" w:hAnsi="Times New Roman" w:cs="Times New Roman"/>
        </w:rPr>
        <w:t xml:space="preserve">on </w:t>
      </w:r>
      <w:r w:rsidR="00053E4C">
        <w:rPr>
          <w:rFonts w:ascii="Times New Roman" w:hAnsi="Times New Roman" w:cs="Times New Roman"/>
        </w:rPr>
        <w:t>flats (Table 4)</w:t>
      </w:r>
      <w:r w:rsidR="00F50377" w:rsidRPr="00DA4F53">
        <w:rPr>
          <w:rFonts w:ascii="Times New Roman" w:hAnsi="Times New Roman" w:cs="Times New Roman"/>
        </w:rPr>
        <w:t xml:space="preserve">. To the contrary, planting in </w:t>
      </w:r>
      <w:r w:rsidR="00F31578" w:rsidRPr="00DA4F53">
        <w:rPr>
          <w:rFonts w:ascii="Times New Roman" w:hAnsi="Times New Roman" w:cs="Times New Roman"/>
        </w:rPr>
        <w:t>d</w:t>
      </w:r>
      <w:r w:rsidR="00C049A0" w:rsidRPr="00DA4F53">
        <w:rPr>
          <w:rFonts w:ascii="Times New Roman" w:hAnsi="Times New Roman" w:cs="Times New Roman"/>
        </w:rPr>
        <w:t>ouble row</w:t>
      </w:r>
      <w:r w:rsidR="00F50377" w:rsidRPr="00DA4F53">
        <w:rPr>
          <w:rFonts w:ascii="Times New Roman" w:hAnsi="Times New Roman" w:cs="Times New Roman"/>
        </w:rPr>
        <w:t>s resulted in 25% increase in aflatoxins more than the control</w:t>
      </w:r>
      <w:r w:rsidR="00F31578" w:rsidRPr="00DA4F53">
        <w:rPr>
          <w:rFonts w:ascii="Times New Roman" w:hAnsi="Times New Roman" w:cs="Times New Roman"/>
        </w:rPr>
        <w:t>.</w:t>
      </w:r>
      <w:r w:rsidR="00C049A0" w:rsidRPr="00DA4F53">
        <w:rPr>
          <w:rFonts w:ascii="Times New Roman" w:hAnsi="Times New Roman" w:cs="Times New Roman"/>
        </w:rPr>
        <w:t xml:space="preserve"> </w:t>
      </w:r>
      <w:r w:rsidR="00F50377" w:rsidRPr="00DA4F53">
        <w:rPr>
          <w:rFonts w:ascii="Times New Roman" w:hAnsi="Times New Roman" w:cs="Times New Roman"/>
        </w:rPr>
        <w:t xml:space="preserve">The rank order of the treatment </w:t>
      </w:r>
      <w:r w:rsidR="00A97AF5" w:rsidRPr="00DA4F53">
        <w:rPr>
          <w:rFonts w:ascii="Times New Roman" w:hAnsi="Times New Roman" w:cs="Times New Roman"/>
        </w:rPr>
        <w:t>was</w:t>
      </w:r>
      <w:r w:rsidR="00F50377" w:rsidRPr="00DA4F53">
        <w:rPr>
          <w:rFonts w:ascii="Times New Roman" w:hAnsi="Times New Roman" w:cs="Times New Roman"/>
        </w:rPr>
        <w:t xml:space="preserve"> similar at</w:t>
      </w:r>
      <w:r w:rsidR="00D9498E">
        <w:rPr>
          <w:rFonts w:ascii="Times New Roman" w:hAnsi="Times New Roman" w:cs="Times New Roman"/>
        </w:rPr>
        <w:t xml:space="preserve"> all three sites though </w:t>
      </w:r>
      <w:r w:rsidR="00F50377" w:rsidRPr="00DA4F53">
        <w:rPr>
          <w:rFonts w:ascii="Times New Roman" w:hAnsi="Times New Roman" w:cs="Times New Roman"/>
        </w:rPr>
        <w:t>Mount Makulu</w:t>
      </w:r>
      <w:r w:rsidR="00D9498E">
        <w:rPr>
          <w:rFonts w:ascii="Times New Roman" w:hAnsi="Times New Roman" w:cs="Times New Roman"/>
        </w:rPr>
        <w:t xml:space="preserve"> experienced more aflatoxin contamination than the other two sites</w:t>
      </w:r>
      <w:r w:rsidR="00F50377" w:rsidRPr="00DA4F53">
        <w:rPr>
          <w:rFonts w:ascii="Times New Roman" w:hAnsi="Times New Roman" w:cs="Times New Roman"/>
        </w:rPr>
        <w:t xml:space="preserve">, maybe this a reflection of </w:t>
      </w:r>
      <w:r w:rsidR="00053E4C">
        <w:rPr>
          <w:rFonts w:ascii="Times New Roman" w:hAnsi="Times New Roman" w:cs="Times New Roman"/>
        </w:rPr>
        <w:t>late planting of the trial</w:t>
      </w:r>
      <w:r w:rsidR="00D9498E">
        <w:rPr>
          <w:rFonts w:ascii="Times New Roman" w:hAnsi="Times New Roman" w:cs="Times New Roman"/>
        </w:rPr>
        <w:t xml:space="preserve"> in spite of </w:t>
      </w:r>
      <w:r w:rsidR="00E16650">
        <w:rPr>
          <w:rFonts w:ascii="Times New Roman" w:hAnsi="Times New Roman" w:cs="Times New Roman"/>
        </w:rPr>
        <w:t>the g</w:t>
      </w:r>
      <w:r w:rsidR="00D9498E">
        <w:rPr>
          <w:rFonts w:ascii="Times New Roman" w:hAnsi="Times New Roman" w:cs="Times New Roman"/>
        </w:rPr>
        <w:t>ood rains witnessed</w:t>
      </w:r>
      <w:r w:rsidR="00560E84">
        <w:rPr>
          <w:rFonts w:ascii="Times New Roman" w:hAnsi="Times New Roman" w:cs="Times New Roman"/>
        </w:rPr>
        <w:t xml:space="preserve"> in 2016/17</w:t>
      </w:r>
      <w:r w:rsidR="00D9498E">
        <w:rPr>
          <w:rFonts w:ascii="Times New Roman" w:hAnsi="Times New Roman" w:cs="Times New Roman"/>
        </w:rPr>
        <w:t xml:space="preserve"> in most parts of the country.</w:t>
      </w:r>
    </w:p>
    <w:p w:rsidR="00A57B75" w:rsidRPr="008038FF" w:rsidRDefault="00A57B75" w:rsidP="00DA4F53">
      <w:pPr>
        <w:ind w:left="900" w:hanging="900"/>
        <w:jc w:val="both"/>
        <w:rPr>
          <w:rFonts w:ascii="Times New Roman" w:hAnsi="Times New Roman" w:cs="Times New Roman"/>
        </w:rPr>
      </w:pPr>
      <w:r w:rsidRPr="008038FF">
        <w:rPr>
          <w:rFonts w:ascii="Times New Roman" w:hAnsi="Times New Roman" w:cs="Times New Roman"/>
          <w:b/>
        </w:rPr>
        <w:t xml:space="preserve">Table </w:t>
      </w:r>
      <w:r w:rsidR="008D6FD6" w:rsidRPr="008038FF">
        <w:rPr>
          <w:rFonts w:ascii="Times New Roman" w:hAnsi="Times New Roman" w:cs="Times New Roman"/>
          <w:b/>
        </w:rPr>
        <w:t>4</w:t>
      </w:r>
      <w:r w:rsidRPr="008038FF">
        <w:rPr>
          <w:rFonts w:ascii="Times New Roman" w:hAnsi="Times New Roman" w:cs="Times New Roman"/>
          <w:b/>
        </w:rPr>
        <w:t xml:space="preserve">. </w:t>
      </w:r>
      <w:r w:rsidRPr="008038FF">
        <w:rPr>
          <w:rFonts w:ascii="Times New Roman" w:hAnsi="Times New Roman" w:cs="Times New Roman"/>
        </w:rPr>
        <w:t>Percent reduction in aflatoxins (%)of the methods at the three sites over the years</w:t>
      </w:r>
    </w:p>
    <w:tbl>
      <w:tblPr>
        <w:tblW w:w="9355" w:type="dxa"/>
        <w:tblBorders>
          <w:top w:val="single" w:sz="4" w:space="0" w:color="auto"/>
          <w:bottom w:val="single" w:sz="4" w:space="0" w:color="auto"/>
        </w:tblBorders>
        <w:tblLook w:val="04A0" w:firstRow="1" w:lastRow="0" w:firstColumn="1" w:lastColumn="0" w:noHBand="0" w:noVBand="1"/>
      </w:tblPr>
      <w:tblGrid>
        <w:gridCol w:w="1525"/>
        <w:gridCol w:w="791"/>
        <w:gridCol w:w="1369"/>
        <w:gridCol w:w="1620"/>
        <w:gridCol w:w="1440"/>
        <w:gridCol w:w="1080"/>
        <w:gridCol w:w="1530"/>
      </w:tblGrid>
      <w:tr w:rsidR="008038FF" w:rsidRPr="008038FF" w:rsidTr="00757A84">
        <w:trPr>
          <w:trHeight w:val="300"/>
        </w:trPr>
        <w:tc>
          <w:tcPr>
            <w:tcW w:w="1525" w:type="dxa"/>
            <w:tcBorders>
              <w:top w:val="single" w:sz="4" w:space="0" w:color="auto"/>
              <w:bottom w:val="nil"/>
            </w:tcBorders>
            <w:shd w:val="clear" w:color="auto" w:fill="auto"/>
            <w:noWrap/>
            <w:vAlign w:val="bottom"/>
            <w:hideMark/>
          </w:tcPr>
          <w:p w:rsidR="00757A84" w:rsidRPr="008038FF" w:rsidRDefault="00757A84" w:rsidP="00660CCC">
            <w:pPr>
              <w:spacing w:after="0" w:line="240" w:lineRule="auto"/>
              <w:rPr>
                <w:rFonts w:ascii="Times New Roman" w:eastAsia="Times New Roman" w:hAnsi="Times New Roman" w:cs="Times New Roman"/>
                <w:sz w:val="24"/>
                <w:szCs w:val="24"/>
              </w:rPr>
            </w:pPr>
            <w:r w:rsidRPr="008038FF">
              <w:rPr>
                <w:rFonts w:ascii="Times New Roman" w:eastAsia="Times New Roman" w:hAnsi="Times New Roman" w:cs="Times New Roman"/>
                <w:sz w:val="24"/>
                <w:szCs w:val="24"/>
              </w:rPr>
              <w:t xml:space="preserve">Method </w:t>
            </w:r>
          </w:p>
        </w:tc>
        <w:tc>
          <w:tcPr>
            <w:tcW w:w="2160" w:type="dxa"/>
            <w:gridSpan w:val="2"/>
            <w:tcBorders>
              <w:top w:val="single" w:sz="4" w:space="0" w:color="auto"/>
              <w:bottom w:val="single" w:sz="4" w:space="0" w:color="auto"/>
            </w:tcBorders>
            <w:shd w:val="clear" w:color="auto" w:fill="auto"/>
            <w:noWrap/>
            <w:vAlign w:val="bottom"/>
          </w:tcPr>
          <w:p w:rsidR="00757A84" w:rsidRPr="008038FF" w:rsidRDefault="00757A84" w:rsidP="00757A84">
            <w:pPr>
              <w:spacing w:after="0" w:line="240" w:lineRule="auto"/>
              <w:jc w:val="center"/>
              <w:rPr>
                <w:rFonts w:ascii="Calibri" w:eastAsia="Times New Roman" w:hAnsi="Calibri" w:cs="Calibri"/>
              </w:rPr>
            </w:pPr>
          </w:p>
        </w:tc>
        <w:tc>
          <w:tcPr>
            <w:tcW w:w="3060" w:type="dxa"/>
            <w:gridSpan w:val="2"/>
            <w:tcBorders>
              <w:top w:val="single" w:sz="4" w:space="0" w:color="auto"/>
              <w:bottom w:val="single" w:sz="4" w:space="0" w:color="auto"/>
            </w:tcBorders>
            <w:shd w:val="clear" w:color="auto" w:fill="auto"/>
            <w:noWrap/>
            <w:vAlign w:val="bottom"/>
          </w:tcPr>
          <w:p w:rsidR="00757A84" w:rsidRPr="008038FF" w:rsidRDefault="00757A84" w:rsidP="00757A84">
            <w:pPr>
              <w:spacing w:after="0" w:line="240" w:lineRule="auto"/>
              <w:jc w:val="center"/>
              <w:rPr>
                <w:rFonts w:ascii="Calibri" w:eastAsia="Times New Roman" w:hAnsi="Calibri" w:cs="Calibri"/>
              </w:rPr>
            </w:pPr>
            <w:r w:rsidRPr="008038FF">
              <w:rPr>
                <w:rFonts w:ascii="Calibri" w:eastAsia="Times New Roman" w:hAnsi="Calibri" w:cs="Calibri"/>
              </w:rPr>
              <w:t>Sites</w:t>
            </w:r>
          </w:p>
        </w:tc>
        <w:tc>
          <w:tcPr>
            <w:tcW w:w="2610" w:type="dxa"/>
            <w:gridSpan w:val="2"/>
            <w:tcBorders>
              <w:top w:val="single" w:sz="4" w:space="0" w:color="auto"/>
              <w:bottom w:val="single" w:sz="4" w:space="0" w:color="auto"/>
            </w:tcBorders>
            <w:shd w:val="clear" w:color="auto" w:fill="auto"/>
            <w:noWrap/>
            <w:vAlign w:val="bottom"/>
          </w:tcPr>
          <w:p w:rsidR="00757A84" w:rsidRPr="008038FF" w:rsidRDefault="00757A84" w:rsidP="00757A84">
            <w:pPr>
              <w:spacing w:after="0" w:line="240" w:lineRule="auto"/>
              <w:jc w:val="center"/>
              <w:rPr>
                <w:rFonts w:ascii="Calibri" w:eastAsia="Times New Roman" w:hAnsi="Calibri" w:cs="Calibri"/>
              </w:rPr>
            </w:pPr>
          </w:p>
        </w:tc>
      </w:tr>
      <w:tr w:rsidR="008038FF" w:rsidRPr="008038FF" w:rsidTr="00757A84">
        <w:trPr>
          <w:trHeight w:val="300"/>
        </w:trPr>
        <w:tc>
          <w:tcPr>
            <w:tcW w:w="1525" w:type="dxa"/>
            <w:tcBorders>
              <w:top w:val="nil"/>
              <w:bottom w:val="single" w:sz="4" w:space="0" w:color="auto"/>
            </w:tcBorders>
            <w:shd w:val="clear" w:color="auto" w:fill="auto"/>
            <w:noWrap/>
            <w:vAlign w:val="bottom"/>
          </w:tcPr>
          <w:p w:rsidR="00757A84" w:rsidRPr="008038FF" w:rsidRDefault="00757A84" w:rsidP="00757A84">
            <w:pPr>
              <w:spacing w:after="0" w:line="240" w:lineRule="auto"/>
              <w:rPr>
                <w:rFonts w:ascii="Times New Roman" w:eastAsia="Times New Roman" w:hAnsi="Times New Roman" w:cs="Times New Roman"/>
                <w:sz w:val="24"/>
                <w:szCs w:val="24"/>
              </w:rPr>
            </w:pPr>
          </w:p>
        </w:tc>
        <w:tc>
          <w:tcPr>
            <w:tcW w:w="2160" w:type="dxa"/>
            <w:gridSpan w:val="2"/>
            <w:tcBorders>
              <w:top w:val="single" w:sz="4" w:space="0" w:color="auto"/>
              <w:bottom w:val="single" w:sz="4" w:space="0" w:color="auto"/>
            </w:tcBorders>
            <w:shd w:val="clear" w:color="auto" w:fill="auto"/>
            <w:noWrap/>
            <w:vAlign w:val="bottom"/>
          </w:tcPr>
          <w:p w:rsidR="00757A84" w:rsidRPr="008038FF" w:rsidRDefault="00757A84" w:rsidP="00757A84">
            <w:pPr>
              <w:spacing w:after="0" w:line="240" w:lineRule="auto"/>
              <w:jc w:val="center"/>
              <w:rPr>
                <w:rFonts w:ascii="Calibri" w:eastAsia="Times New Roman" w:hAnsi="Calibri" w:cs="Calibri"/>
              </w:rPr>
            </w:pPr>
            <w:r w:rsidRPr="008038FF">
              <w:rPr>
                <w:rFonts w:ascii="Calibri" w:eastAsia="Times New Roman" w:hAnsi="Calibri" w:cs="Calibri"/>
              </w:rPr>
              <w:t>Chinkhombe</w:t>
            </w:r>
          </w:p>
        </w:tc>
        <w:tc>
          <w:tcPr>
            <w:tcW w:w="3060" w:type="dxa"/>
            <w:gridSpan w:val="2"/>
            <w:tcBorders>
              <w:top w:val="single" w:sz="4" w:space="0" w:color="auto"/>
              <w:bottom w:val="single" w:sz="4" w:space="0" w:color="auto"/>
            </w:tcBorders>
            <w:shd w:val="clear" w:color="auto" w:fill="auto"/>
            <w:noWrap/>
            <w:vAlign w:val="bottom"/>
          </w:tcPr>
          <w:p w:rsidR="00757A84" w:rsidRPr="008038FF" w:rsidRDefault="00757A84" w:rsidP="00757A84">
            <w:pPr>
              <w:spacing w:after="0" w:line="240" w:lineRule="auto"/>
              <w:jc w:val="center"/>
              <w:rPr>
                <w:rFonts w:ascii="Calibri" w:eastAsia="Times New Roman" w:hAnsi="Calibri" w:cs="Calibri"/>
              </w:rPr>
            </w:pPr>
            <w:r w:rsidRPr="008038FF">
              <w:rPr>
                <w:rFonts w:ascii="Calibri" w:eastAsia="Times New Roman" w:hAnsi="Calibri" w:cs="Calibri"/>
              </w:rPr>
              <w:t>Kalichero</w:t>
            </w:r>
          </w:p>
        </w:tc>
        <w:tc>
          <w:tcPr>
            <w:tcW w:w="2610" w:type="dxa"/>
            <w:gridSpan w:val="2"/>
            <w:tcBorders>
              <w:top w:val="single" w:sz="4" w:space="0" w:color="auto"/>
              <w:bottom w:val="single" w:sz="4" w:space="0" w:color="auto"/>
            </w:tcBorders>
            <w:shd w:val="clear" w:color="auto" w:fill="auto"/>
            <w:noWrap/>
            <w:vAlign w:val="bottom"/>
          </w:tcPr>
          <w:p w:rsidR="00757A84" w:rsidRPr="008038FF" w:rsidRDefault="00757A84" w:rsidP="00757A84">
            <w:pPr>
              <w:spacing w:after="0" w:line="240" w:lineRule="auto"/>
              <w:jc w:val="center"/>
              <w:rPr>
                <w:rFonts w:ascii="Calibri" w:eastAsia="Times New Roman" w:hAnsi="Calibri" w:cs="Calibri"/>
              </w:rPr>
            </w:pPr>
            <w:r w:rsidRPr="008038FF">
              <w:rPr>
                <w:rFonts w:ascii="Calibri" w:eastAsia="Times New Roman" w:hAnsi="Calibri" w:cs="Calibri"/>
              </w:rPr>
              <w:t>Mount Makulu</w:t>
            </w:r>
          </w:p>
        </w:tc>
      </w:tr>
      <w:tr w:rsidR="008038FF" w:rsidRPr="008038FF" w:rsidTr="00757A84">
        <w:trPr>
          <w:trHeight w:val="300"/>
        </w:trPr>
        <w:tc>
          <w:tcPr>
            <w:tcW w:w="1525" w:type="dxa"/>
            <w:tcBorders>
              <w:top w:val="single" w:sz="4" w:space="0" w:color="auto"/>
            </w:tcBorders>
            <w:shd w:val="clear" w:color="auto" w:fill="auto"/>
            <w:noWrap/>
            <w:vAlign w:val="bottom"/>
            <w:hideMark/>
          </w:tcPr>
          <w:p w:rsidR="00757A84" w:rsidRPr="008038FF" w:rsidRDefault="00757A84" w:rsidP="00757A84">
            <w:pPr>
              <w:spacing w:after="0" w:line="240" w:lineRule="auto"/>
              <w:rPr>
                <w:rFonts w:ascii="Calibri" w:eastAsia="Times New Roman" w:hAnsi="Calibri" w:cs="Calibri"/>
              </w:rPr>
            </w:pPr>
            <w:r w:rsidRPr="008038FF">
              <w:rPr>
                <w:rFonts w:ascii="Calibri" w:eastAsia="Times New Roman" w:hAnsi="Calibri" w:cs="Calibri"/>
              </w:rPr>
              <w:t>Double</w:t>
            </w:r>
            <w:r w:rsidR="008512CD" w:rsidRPr="008038FF">
              <w:rPr>
                <w:rFonts w:ascii="Calibri" w:eastAsia="Times New Roman" w:hAnsi="Calibri" w:cs="Calibri"/>
              </w:rPr>
              <w:t xml:space="preserve"> rows</w:t>
            </w:r>
          </w:p>
        </w:tc>
        <w:tc>
          <w:tcPr>
            <w:tcW w:w="791" w:type="dxa"/>
            <w:tcBorders>
              <w:top w:val="single" w:sz="4" w:space="0" w:color="auto"/>
            </w:tcBorders>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-29.7</w:t>
            </w:r>
          </w:p>
        </w:tc>
        <w:tc>
          <w:tcPr>
            <w:tcW w:w="1369" w:type="dxa"/>
            <w:tcBorders>
              <w:top w:val="single" w:sz="4" w:space="0" w:color="auto"/>
            </w:tcBorders>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(29.5)</w:t>
            </w:r>
          </w:p>
        </w:tc>
        <w:tc>
          <w:tcPr>
            <w:tcW w:w="1620" w:type="dxa"/>
            <w:tcBorders>
              <w:top w:val="single" w:sz="4" w:space="0" w:color="auto"/>
            </w:tcBorders>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10.7</w:t>
            </w:r>
          </w:p>
        </w:tc>
        <w:tc>
          <w:tcPr>
            <w:tcW w:w="1440" w:type="dxa"/>
            <w:tcBorders>
              <w:top w:val="single" w:sz="4" w:space="0" w:color="auto"/>
            </w:tcBorders>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(39.3)</w:t>
            </w:r>
          </w:p>
        </w:tc>
        <w:tc>
          <w:tcPr>
            <w:tcW w:w="1080" w:type="dxa"/>
            <w:tcBorders>
              <w:top w:val="single" w:sz="4" w:space="0" w:color="auto"/>
            </w:tcBorders>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41.5</w:t>
            </w:r>
          </w:p>
        </w:tc>
        <w:tc>
          <w:tcPr>
            <w:tcW w:w="1530" w:type="dxa"/>
            <w:tcBorders>
              <w:top w:val="single" w:sz="4" w:space="0" w:color="auto"/>
            </w:tcBorders>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(130.4)</w:t>
            </w:r>
          </w:p>
        </w:tc>
      </w:tr>
      <w:tr w:rsidR="008038FF" w:rsidRPr="008038FF" w:rsidTr="00757A84">
        <w:trPr>
          <w:trHeight w:val="300"/>
        </w:trPr>
        <w:tc>
          <w:tcPr>
            <w:tcW w:w="1525" w:type="dxa"/>
            <w:shd w:val="clear" w:color="auto" w:fill="auto"/>
            <w:noWrap/>
            <w:vAlign w:val="bottom"/>
            <w:hideMark/>
          </w:tcPr>
          <w:p w:rsidR="00757A84" w:rsidRPr="008038FF" w:rsidRDefault="00757A84" w:rsidP="00757A84">
            <w:pPr>
              <w:spacing w:after="0" w:line="240" w:lineRule="auto"/>
              <w:rPr>
                <w:rFonts w:ascii="Calibri" w:eastAsia="Times New Roman" w:hAnsi="Calibri" w:cs="Calibri"/>
              </w:rPr>
            </w:pPr>
            <w:r w:rsidRPr="008038FF">
              <w:rPr>
                <w:rFonts w:ascii="Calibri" w:eastAsia="Times New Roman" w:hAnsi="Calibri" w:cs="Calibri"/>
              </w:rPr>
              <w:t>Flats</w:t>
            </w:r>
          </w:p>
        </w:tc>
        <w:tc>
          <w:tcPr>
            <w:tcW w:w="791"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0.0</w:t>
            </w:r>
          </w:p>
        </w:tc>
        <w:tc>
          <w:tcPr>
            <w:tcW w:w="1369"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(41.9)</w:t>
            </w:r>
          </w:p>
        </w:tc>
        <w:tc>
          <w:tcPr>
            <w:tcW w:w="1620"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0.0</w:t>
            </w:r>
          </w:p>
        </w:tc>
        <w:tc>
          <w:tcPr>
            <w:tcW w:w="1440"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(35.4)</w:t>
            </w:r>
          </w:p>
        </w:tc>
        <w:tc>
          <w:tcPr>
            <w:tcW w:w="1080"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0.0</w:t>
            </w:r>
          </w:p>
        </w:tc>
        <w:tc>
          <w:tcPr>
            <w:tcW w:w="1530"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(92.2)</w:t>
            </w:r>
          </w:p>
        </w:tc>
      </w:tr>
      <w:tr w:rsidR="008038FF" w:rsidRPr="008038FF" w:rsidTr="00757A84">
        <w:trPr>
          <w:trHeight w:val="300"/>
        </w:trPr>
        <w:tc>
          <w:tcPr>
            <w:tcW w:w="1525" w:type="dxa"/>
            <w:shd w:val="clear" w:color="auto" w:fill="auto"/>
            <w:noWrap/>
            <w:vAlign w:val="bottom"/>
            <w:hideMark/>
          </w:tcPr>
          <w:p w:rsidR="00757A84" w:rsidRPr="008038FF" w:rsidRDefault="00757A84" w:rsidP="00757A84">
            <w:pPr>
              <w:spacing w:after="0" w:line="240" w:lineRule="auto"/>
              <w:rPr>
                <w:rFonts w:ascii="Calibri" w:eastAsia="Times New Roman" w:hAnsi="Calibri" w:cs="Calibri"/>
              </w:rPr>
            </w:pPr>
            <w:r w:rsidRPr="008038FF">
              <w:rPr>
                <w:rFonts w:ascii="Calibri" w:eastAsia="Times New Roman" w:hAnsi="Calibri" w:cs="Calibri"/>
              </w:rPr>
              <w:t>Single</w:t>
            </w:r>
            <w:r w:rsidR="008512CD" w:rsidRPr="008038FF">
              <w:rPr>
                <w:rFonts w:ascii="Calibri" w:eastAsia="Times New Roman" w:hAnsi="Calibri" w:cs="Calibri"/>
              </w:rPr>
              <w:t xml:space="preserve"> row</w:t>
            </w:r>
          </w:p>
        </w:tc>
        <w:tc>
          <w:tcPr>
            <w:tcW w:w="791"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-48.7</w:t>
            </w:r>
          </w:p>
        </w:tc>
        <w:tc>
          <w:tcPr>
            <w:tcW w:w="1369"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(21.5)</w:t>
            </w:r>
          </w:p>
        </w:tc>
        <w:tc>
          <w:tcPr>
            <w:tcW w:w="1620"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-38.3</w:t>
            </w:r>
          </w:p>
        </w:tc>
        <w:tc>
          <w:tcPr>
            <w:tcW w:w="1440"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(21.6)</w:t>
            </w:r>
          </w:p>
        </w:tc>
        <w:tc>
          <w:tcPr>
            <w:tcW w:w="1080"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-39.5</w:t>
            </w:r>
          </w:p>
        </w:tc>
        <w:tc>
          <w:tcPr>
            <w:tcW w:w="1530"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(55.8)</w:t>
            </w:r>
          </w:p>
        </w:tc>
      </w:tr>
      <w:tr w:rsidR="008038FF" w:rsidRPr="008038FF" w:rsidTr="00757A84">
        <w:trPr>
          <w:trHeight w:val="300"/>
        </w:trPr>
        <w:tc>
          <w:tcPr>
            <w:tcW w:w="1525" w:type="dxa"/>
            <w:shd w:val="clear" w:color="auto" w:fill="auto"/>
            <w:noWrap/>
            <w:vAlign w:val="bottom"/>
            <w:hideMark/>
          </w:tcPr>
          <w:p w:rsidR="00757A84" w:rsidRPr="008038FF" w:rsidRDefault="00757A84" w:rsidP="00757A84">
            <w:pPr>
              <w:spacing w:after="0" w:line="240" w:lineRule="auto"/>
              <w:rPr>
                <w:rFonts w:ascii="Calibri" w:eastAsia="Times New Roman" w:hAnsi="Calibri" w:cs="Calibri"/>
              </w:rPr>
            </w:pPr>
            <w:r w:rsidRPr="008038FF">
              <w:rPr>
                <w:rFonts w:ascii="Calibri" w:eastAsia="Times New Roman" w:hAnsi="Calibri" w:cs="Calibri"/>
              </w:rPr>
              <w:t>Tied</w:t>
            </w:r>
            <w:r w:rsidR="008512CD" w:rsidRPr="008038FF">
              <w:rPr>
                <w:rFonts w:ascii="Calibri" w:eastAsia="Times New Roman" w:hAnsi="Calibri" w:cs="Calibri"/>
              </w:rPr>
              <w:t xml:space="preserve"> ridges</w:t>
            </w:r>
          </w:p>
        </w:tc>
        <w:tc>
          <w:tcPr>
            <w:tcW w:w="791"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-74.5</w:t>
            </w:r>
          </w:p>
        </w:tc>
        <w:tc>
          <w:tcPr>
            <w:tcW w:w="1369"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(10.7)</w:t>
            </w:r>
          </w:p>
        </w:tc>
        <w:tc>
          <w:tcPr>
            <w:tcW w:w="1620"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-92.2</w:t>
            </w:r>
          </w:p>
        </w:tc>
        <w:tc>
          <w:tcPr>
            <w:tcW w:w="1440"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(2.3)</w:t>
            </w:r>
          </w:p>
        </w:tc>
        <w:tc>
          <w:tcPr>
            <w:tcW w:w="1080" w:type="dxa"/>
            <w:shd w:val="clear" w:color="auto" w:fill="auto"/>
            <w:noWrap/>
            <w:vAlign w:val="bottom"/>
            <w:hideMark/>
          </w:tcPr>
          <w:p w:rsidR="00757A84" w:rsidRPr="008038FF" w:rsidRDefault="00757A84" w:rsidP="00757A84">
            <w:pPr>
              <w:spacing w:after="0" w:line="240" w:lineRule="auto"/>
              <w:jc w:val="right"/>
              <w:rPr>
                <w:rFonts w:ascii="Calibri" w:eastAsia="Times New Roman" w:hAnsi="Calibri" w:cs="Calibri"/>
              </w:rPr>
            </w:pPr>
            <w:r w:rsidRPr="008038FF">
              <w:rPr>
                <w:rFonts w:ascii="Calibri" w:eastAsia="Times New Roman" w:hAnsi="Calibri" w:cs="Calibri"/>
              </w:rPr>
              <w:t>-72.4</w:t>
            </w:r>
          </w:p>
        </w:tc>
        <w:tc>
          <w:tcPr>
            <w:tcW w:w="1530" w:type="dxa"/>
            <w:shd w:val="clear" w:color="auto" w:fill="auto"/>
            <w:noWrap/>
            <w:vAlign w:val="bottom"/>
            <w:hideMark/>
          </w:tcPr>
          <w:p w:rsidR="00757A84" w:rsidRPr="008038FF" w:rsidRDefault="00757A84" w:rsidP="008512CD">
            <w:pPr>
              <w:spacing w:after="0" w:line="240" w:lineRule="auto"/>
              <w:rPr>
                <w:rFonts w:ascii="Calibri" w:eastAsia="Times New Roman" w:hAnsi="Calibri" w:cs="Calibri"/>
              </w:rPr>
            </w:pPr>
            <w:r w:rsidRPr="008038FF">
              <w:rPr>
                <w:rFonts w:ascii="Calibri" w:eastAsia="Times New Roman" w:hAnsi="Calibri" w:cs="Calibri"/>
              </w:rPr>
              <w:t>(25.4)</w:t>
            </w:r>
          </w:p>
        </w:tc>
      </w:tr>
    </w:tbl>
    <w:p w:rsidR="00A57B75" w:rsidRPr="00DF7E0A" w:rsidRDefault="00A57B75" w:rsidP="00DA4F53">
      <w:pPr>
        <w:tabs>
          <w:tab w:val="left" w:pos="6600"/>
        </w:tabs>
        <w:jc w:val="both"/>
        <w:rPr>
          <w:rFonts w:ascii="Times New Roman" w:hAnsi="Times New Roman" w:cs="Times New Roman"/>
          <w:i/>
          <w:color w:val="FF0000"/>
          <w:vertAlign w:val="superscript"/>
        </w:rPr>
      </w:pPr>
      <w:r w:rsidRPr="008038FF">
        <w:rPr>
          <w:rFonts w:ascii="Times New Roman" w:hAnsi="Times New Roman" w:cs="Times New Roman"/>
          <w:i/>
          <w:vertAlign w:val="superscript"/>
        </w:rPr>
        <w:t>Note: Figures in the parentheses</w:t>
      </w:r>
      <w:r w:rsidR="00757A84" w:rsidRPr="008038FF">
        <w:rPr>
          <w:rFonts w:ascii="Times New Roman" w:hAnsi="Times New Roman" w:cs="Times New Roman"/>
          <w:i/>
          <w:vertAlign w:val="superscript"/>
        </w:rPr>
        <w:t xml:space="preserve"> are the means at each site</w:t>
      </w:r>
      <w:r w:rsidR="005808B4" w:rsidRPr="00DF7E0A">
        <w:rPr>
          <w:rFonts w:ascii="Times New Roman" w:hAnsi="Times New Roman" w:cs="Times New Roman"/>
          <w:i/>
          <w:color w:val="FF0000"/>
          <w:vertAlign w:val="superscript"/>
        </w:rPr>
        <w:tab/>
      </w:r>
    </w:p>
    <w:p w:rsidR="002E18C2" w:rsidRDefault="002E18C2" w:rsidP="002E18C2">
      <w:pPr>
        <w:jc w:val="both"/>
        <w:rPr>
          <w:rFonts w:ascii="Times New Roman" w:hAnsi="Times New Roman" w:cs="Times New Roman"/>
        </w:rPr>
      </w:pPr>
      <w:r w:rsidRPr="00DA4F53">
        <w:rPr>
          <w:rFonts w:ascii="Times New Roman" w:hAnsi="Times New Roman" w:cs="Times New Roman"/>
        </w:rPr>
        <w:t xml:space="preserve">While </w:t>
      </w:r>
      <w:r w:rsidR="004704BA">
        <w:rPr>
          <w:rFonts w:ascii="Times New Roman" w:hAnsi="Times New Roman" w:cs="Times New Roman"/>
        </w:rPr>
        <w:t xml:space="preserve">the </w:t>
      </w:r>
      <w:r w:rsidR="003C7EC6">
        <w:rPr>
          <w:rFonts w:ascii="Times New Roman" w:hAnsi="Times New Roman" w:cs="Times New Roman"/>
        </w:rPr>
        <w:t>average aflatoxin</w:t>
      </w:r>
      <w:r w:rsidRPr="00DA4F53">
        <w:rPr>
          <w:rFonts w:ascii="Times New Roman" w:hAnsi="Times New Roman" w:cs="Times New Roman"/>
        </w:rPr>
        <w:t xml:space="preserve"> figures </w:t>
      </w:r>
      <w:r w:rsidR="003C7EC6">
        <w:rPr>
          <w:rFonts w:ascii="Times New Roman" w:hAnsi="Times New Roman" w:cs="Times New Roman"/>
        </w:rPr>
        <w:t>obtained at these s</w:t>
      </w:r>
      <w:r w:rsidR="000C250B">
        <w:rPr>
          <w:rFonts w:ascii="Times New Roman" w:hAnsi="Times New Roman" w:cs="Times New Roman"/>
        </w:rPr>
        <w:t>ites except for tied ridges at K</w:t>
      </w:r>
      <w:r w:rsidR="003C7EC6">
        <w:rPr>
          <w:rFonts w:ascii="Times New Roman" w:hAnsi="Times New Roman" w:cs="Times New Roman"/>
        </w:rPr>
        <w:t xml:space="preserve">alichero </w:t>
      </w:r>
      <w:r w:rsidRPr="00DA4F53">
        <w:rPr>
          <w:rFonts w:ascii="Times New Roman" w:hAnsi="Times New Roman" w:cs="Times New Roman"/>
        </w:rPr>
        <w:t xml:space="preserve">may be higher than </w:t>
      </w:r>
      <w:r w:rsidR="004704BA">
        <w:rPr>
          <w:rFonts w:ascii="Times New Roman" w:hAnsi="Times New Roman" w:cs="Times New Roman"/>
        </w:rPr>
        <w:t xml:space="preserve">the </w:t>
      </w:r>
      <w:r w:rsidRPr="00DA4F53">
        <w:rPr>
          <w:rFonts w:ascii="Times New Roman" w:hAnsi="Times New Roman" w:cs="Times New Roman"/>
        </w:rPr>
        <w:t xml:space="preserve">allowable limits in both Zambia and EU, which </w:t>
      </w:r>
      <w:r w:rsidR="003C7EC6">
        <w:rPr>
          <w:rFonts w:ascii="Times New Roman" w:hAnsi="Times New Roman" w:cs="Times New Roman"/>
        </w:rPr>
        <w:t xml:space="preserve">is </w:t>
      </w:r>
      <w:r w:rsidRPr="00DA4F53">
        <w:rPr>
          <w:rFonts w:ascii="Times New Roman" w:hAnsi="Times New Roman" w:cs="Times New Roman"/>
        </w:rPr>
        <w:t xml:space="preserve">the potential market, </w:t>
      </w:r>
      <w:r w:rsidR="004704BA">
        <w:rPr>
          <w:rFonts w:ascii="Times New Roman" w:hAnsi="Times New Roman" w:cs="Times New Roman"/>
        </w:rPr>
        <w:t xml:space="preserve">the observed reduction in aflatoxin would be the first step in producing better quality </w:t>
      </w:r>
      <w:r w:rsidR="000C250B">
        <w:rPr>
          <w:rFonts w:ascii="Times New Roman" w:hAnsi="Times New Roman" w:cs="Times New Roman"/>
        </w:rPr>
        <w:t>groundnuts</w:t>
      </w:r>
      <w:r w:rsidR="004704BA">
        <w:rPr>
          <w:rFonts w:ascii="Times New Roman" w:hAnsi="Times New Roman" w:cs="Times New Roman"/>
        </w:rPr>
        <w:t xml:space="preserve">. Sorting and grading and other post-harvest methods would </w:t>
      </w:r>
      <w:r w:rsidR="000C250B">
        <w:rPr>
          <w:rFonts w:ascii="Times New Roman" w:hAnsi="Times New Roman" w:cs="Times New Roman"/>
        </w:rPr>
        <w:t xml:space="preserve">then </w:t>
      </w:r>
      <w:r w:rsidR="004704BA">
        <w:rPr>
          <w:rFonts w:ascii="Times New Roman" w:hAnsi="Times New Roman" w:cs="Times New Roman"/>
        </w:rPr>
        <w:t xml:space="preserve">argument this process and ensure further reduction in levels of aflatoxins (Walifyar et al, 2014). The better performance of </w:t>
      </w:r>
      <w:r w:rsidRPr="00DA4F53">
        <w:rPr>
          <w:rFonts w:ascii="Times New Roman" w:hAnsi="Times New Roman" w:cs="Times New Roman"/>
        </w:rPr>
        <w:t xml:space="preserve">tied ridges </w:t>
      </w:r>
      <w:r w:rsidR="004704BA">
        <w:rPr>
          <w:rFonts w:ascii="Times New Roman" w:hAnsi="Times New Roman" w:cs="Times New Roman"/>
        </w:rPr>
        <w:t xml:space="preserve">re-affirms the understanding that by allowing </w:t>
      </w:r>
      <w:r w:rsidR="001D6338">
        <w:rPr>
          <w:rFonts w:ascii="Times New Roman" w:hAnsi="Times New Roman" w:cs="Times New Roman"/>
        </w:rPr>
        <w:t xml:space="preserve">high </w:t>
      </w:r>
      <w:r w:rsidRPr="00DA4F53">
        <w:rPr>
          <w:rFonts w:ascii="Times New Roman" w:hAnsi="Times New Roman" w:cs="Times New Roman"/>
        </w:rPr>
        <w:t>soil moisture retention</w:t>
      </w:r>
      <w:r w:rsidR="001D6338">
        <w:rPr>
          <w:rFonts w:ascii="Times New Roman" w:hAnsi="Times New Roman" w:cs="Times New Roman"/>
        </w:rPr>
        <w:t xml:space="preserve"> in inter-row “ponds”</w:t>
      </w:r>
      <w:r w:rsidRPr="00DA4F53">
        <w:rPr>
          <w:rFonts w:ascii="Times New Roman" w:hAnsi="Times New Roman" w:cs="Times New Roman"/>
        </w:rPr>
        <w:t xml:space="preserve"> </w:t>
      </w:r>
      <w:r w:rsidR="00D112E1">
        <w:rPr>
          <w:rFonts w:ascii="Times New Roman" w:hAnsi="Times New Roman" w:cs="Times New Roman"/>
        </w:rPr>
        <w:t xml:space="preserve">this </w:t>
      </w:r>
      <w:r w:rsidR="004704BA">
        <w:rPr>
          <w:rFonts w:ascii="Times New Roman" w:hAnsi="Times New Roman" w:cs="Times New Roman"/>
        </w:rPr>
        <w:t xml:space="preserve">may </w:t>
      </w:r>
      <w:r w:rsidR="00D112E1">
        <w:rPr>
          <w:rFonts w:ascii="Times New Roman" w:hAnsi="Times New Roman" w:cs="Times New Roman"/>
        </w:rPr>
        <w:t xml:space="preserve">result in lower </w:t>
      </w:r>
      <w:r w:rsidRPr="00DA4F53">
        <w:rPr>
          <w:rFonts w:ascii="Times New Roman" w:hAnsi="Times New Roman" w:cs="Times New Roman"/>
        </w:rPr>
        <w:t xml:space="preserve">aflatoxin build-up in maturing pods. </w:t>
      </w:r>
      <w:r w:rsidR="00DF7E0A">
        <w:rPr>
          <w:rFonts w:ascii="Times New Roman" w:hAnsi="Times New Roman" w:cs="Times New Roman"/>
        </w:rPr>
        <w:t>I</w:t>
      </w:r>
      <w:r w:rsidR="00D112E1">
        <w:rPr>
          <w:rFonts w:ascii="Times New Roman" w:hAnsi="Times New Roman" w:cs="Times New Roman"/>
        </w:rPr>
        <w:t>t’s also clear from the results that in</w:t>
      </w:r>
      <w:r w:rsidR="00DF7E0A">
        <w:rPr>
          <w:rFonts w:ascii="Times New Roman" w:hAnsi="Times New Roman" w:cs="Times New Roman"/>
        </w:rPr>
        <w:t xml:space="preserve"> years, where </w:t>
      </w:r>
      <w:r w:rsidR="00D112E1">
        <w:rPr>
          <w:rFonts w:ascii="Times New Roman" w:hAnsi="Times New Roman" w:cs="Times New Roman"/>
        </w:rPr>
        <w:t xml:space="preserve">an area </w:t>
      </w:r>
      <w:r w:rsidR="00DF7E0A">
        <w:rPr>
          <w:rFonts w:ascii="Times New Roman" w:hAnsi="Times New Roman" w:cs="Times New Roman"/>
        </w:rPr>
        <w:t>experiences</w:t>
      </w:r>
      <w:r w:rsidR="000C250B">
        <w:rPr>
          <w:rFonts w:ascii="Times New Roman" w:hAnsi="Times New Roman" w:cs="Times New Roman"/>
        </w:rPr>
        <w:t xml:space="preserve"> mid-season dry spells or end-season drought </w:t>
      </w:r>
      <w:r w:rsidR="00D112E1">
        <w:rPr>
          <w:rFonts w:ascii="Times New Roman" w:hAnsi="Times New Roman" w:cs="Times New Roman"/>
        </w:rPr>
        <w:t xml:space="preserve">during the cropping season </w:t>
      </w:r>
      <w:r w:rsidR="000C250B">
        <w:rPr>
          <w:rFonts w:ascii="Times New Roman" w:hAnsi="Times New Roman" w:cs="Times New Roman"/>
        </w:rPr>
        <w:t>there would no significant difference between planting on flats and using tied ridges. The opposite is also true in presence of water pools on flats during above rainy season.</w:t>
      </w:r>
      <w:r w:rsidR="00635212">
        <w:rPr>
          <w:rFonts w:ascii="Times New Roman" w:hAnsi="Times New Roman" w:cs="Times New Roman"/>
        </w:rPr>
        <w:t xml:space="preserve"> </w:t>
      </w:r>
      <w:r w:rsidR="00DF7E0A">
        <w:rPr>
          <w:rFonts w:ascii="Times New Roman" w:hAnsi="Times New Roman" w:cs="Times New Roman"/>
        </w:rPr>
        <w:t xml:space="preserve"> </w:t>
      </w:r>
    </w:p>
    <w:p w:rsidR="00657E85" w:rsidRPr="00DA4F53" w:rsidRDefault="002F1E8A" w:rsidP="00DA4F53">
      <w:pPr>
        <w:jc w:val="both"/>
        <w:rPr>
          <w:rFonts w:ascii="Times New Roman" w:hAnsi="Times New Roman" w:cs="Times New Roman"/>
          <w:b/>
        </w:rPr>
      </w:pPr>
      <w:r w:rsidRPr="00DA4F53">
        <w:rPr>
          <w:rFonts w:ascii="Times New Roman" w:hAnsi="Times New Roman" w:cs="Times New Roman"/>
          <w:b/>
        </w:rPr>
        <w:t xml:space="preserve">CONCLUSIONS </w:t>
      </w:r>
      <w:r>
        <w:rPr>
          <w:rFonts w:ascii="Times New Roman" w:hAnsi="Times New Roman" w:cs="Times New Roman"/>
          <w:b/>
        </w:rPr>
        <w:t xml:space="preserve"> </w:t>
      </w:r>
    </w:p>
    <w:p w:rsidR="003A1113" w:rsidRPr="00DA4F53" w:rsidRDefault="003A1113" w:rsidP="003A1113">
      <w:pPr>
        <w:jc w:val="both"/>
        <w:rPr>
          <w:rFonts w:ascii="Times New Roman" w:hAnsi="Times New Roman" w:cs="Times New Roman"/>
        </w:rPr>
      </w:pPr>
      <w:r>
        <w:rPr>
          <w:rFonts w:ascii="Times New Roman" w:hAnsi="Times New Roman" w:cs="Times New Roman"/>
        </w:rPr>
        <w:t>P</w:t>
      </w:r>
      <w:r w:rsidR="008038FF">
        <w:rPr>
          <w:rFonts w:ascii="Times New Roman" w:hAnsi="Times New Roman" w:cs="Times New Roman"/>
        </w:rPr>
        <w:t>articipatory evaluation trials</w:t>
      </w:r>
      <w:r w:rsidR="00662FEF">
        <w:rPr>
          <w:rFonts w:ascii="Times New Roman" w:hAnsi="Times New Roman" w:cs="Times New Roman"/>
        </w:rPr>
        <w:t xml:space="preserve"> such as these ha</w:t>
      </w:r>
      <w:r w:rsidR="008B4DEF">
        <w:rPr>
          <w:rFonts w:ascii="Times New Roman" w:hAnsi="Times New Roman" w:cs="Times New Roman"/>
        </w:rPr>
        <w:t>ve</w:t>
      </w:r>
      <w:r w:rsidR="008038FF">
        <w:rPr>
          <w:rFonts w:ascii="Times New Roman" w:hAnsi="Times New Roman" w:cs="Times New Roman"/>
        </w:rPr>
        <w:t xml:space="preserve"> </w:t>
      </w:r>
      <w:r>
        <w:rPr>
          <w:rFonts w:ascii="Times New Roman" w:hAnsi="Times New Roman" w:cs="Times New Roman"/>
        </w:rPr>
        <w:t xml:space="preserve">provided both farmers and researchers firsthand information on the performance of different planting methods (treatments) in reducing aflatoxins in groundnuts under varying farmer conditions. </w:t>
      </w:r>
      <w:r w:rsidR="00662FEF">
        <w:rPr>
          <w:rFonts w:ascii="Times New Roman" w:hAnsi="Times New Roman" w:cs="Times New Roman"/>
        </w:rPr>
        <w:t xml:space="preserve"> Apart from tied ridging that produce</w:t>
      </w:r>
      <w:r w:rsidR="008B4DEF">
        <w:rPr>
          <w:rFonts w:ascii="Times New Roman" w:hAnsi="Times New Roman" w:cs="Times New Roman"/>
        </w:rPr>
        <w:t>d</w:t>
      </w:r>
      <w:r w:rsidR="00662FEF">
        <w:rPr>
          <w:rFonts w:ascii="Times New Roman" w:hAnsi="Times New Roman" w:cs="Times New Roman"/>
        </w:rPr>
        <w:t xml:space="preserve"> very low </w:t>
      </w:r>
      <w:r w:rsidR="008B4DEF">
        <w:rPr>
          <w:rFonts w:ascii="Times New Roman" w:hAnsi="Times New Roman" w:cs="Times New Roman"/>
        </w:rPr>
        <w:t xml:space="preserve">permissible </w:t>
      </w:r>
      <w:r w:rsidR="00662FEF">
        <w:rPr>
          <w:rFonts w:ascii="Times New Roman" w:hAnsi="Times New Roman" w:cs="Times New Roman"/>
        </w:rPr>
        <w:t>aflatoxins at least in one site, it</w:t>
      </w:r>
      <w:r w:rsidR="008B4DEF">
        <w:rPr>
          <w:rFonts w:ascii="Times New Roman" w:hAnsi="Times New Roman" w:cs="Times New Roman"/>
        </w:rPr>
        <w:t>’</w:t>
      </w:r>
      <w:r w:rsidR="00662FEF">
        <w:rPr>
          <w:rFonts w:ascii="Times New Roman" w:hAnsi="Times New Roman" w:cs="Times New Roman"/>
        </w:rPr>
        <w:t xml:space="preserve">s possible to use a combination of methods </w:t>
      </w:r>
      <w:r w:rsidR="008B4DEF">
        <w:rPr>
          <w:rFonts w:ascii="Times New Roman" w:hAnsi="Times New Roman" w:cs="Times New Roman"/>
        </w:rPr>
        <w:t xml:space="preserve">together </w:t>
      </w:r>
      <w:r w:rsidR="00662FEF">
        <w:rPr>
          <w:rFonts w:ascii="Times New Roman" w:hAnsi="Times New Roman" w:cs="Times New Roman"/>
        </w:rPr>
        <w:t>with post-harvest technologies to achieve the allowable limits of aflatoxins</w:t>
      </w:r>
      <w:r w:rsidR="008B4DEF">
        <w:rPr>
          <w:rFonts w:ascii="Times New Roman" w:hAnsi="Times New Roman" w:cs="Times New Roman"/>
        </w:rPr>
        <w:t xml:space="preserve"> in groundnuts</w:t>
      </w:r>
      <w:r w:rsidR="00662FEF">
        <w:rPr>
          <w:rFonts w:ascii="Times New Roman" w:hAnsi="Times New Roman" w:cs="Times New Roman"/>
        </w:rPr>
        <w:t xml:space="preserve">. </w:t>
      </w:r>
      <w:r w:rsidR="008B4DEF">
        <w:rPr>
          <w:rFonts w:ascii="Times New Roman" w:hAnsi="Times New Roman" w:cs="Times New Roman"/>
        </w:rPr>
        <w:t xml:space="preserve">The importance and complex nature of aflatoxin research demands coordinated effort among all actors in the value chain in order to ensure that appropriate technologies are developed and promoted. </w:t>
      </w:r>
      <w:r w:rsidR="008038FF">
        <w:rPr>
          <w:rFonts w:ascii="Times New Roman" w:hAnsi="Times New Roman" w:cs="Times New Roman"/>
        </w:rPr>
        <w:t xml:space="preserve">Once the </w:t>
      </w:r>
      <w:r w:rsidR="002C22A5">
        <w:rPr>
          <w:rFonts w:ascii="Times New Roman" w:hAnsi="Times New Roman" w:cs="Times New Roman"/>
        </w:rPr>
        <w:t>benefits of t</w:t>
      </w:r>
      <w:r w:rsidRPr="00DA4F53">
        <w:rPr>
          <w:rFonts w:ascii="Times New Roman" w:hAnsi="Times New Roman" w:cs="Times New Roman"/>
        </w:rPr>
        <w:t>he</w:t>
      </w:r>
      <w:r w:rsidR="002C22A5">
        <w:rPr>
          <w:rFonts w:ascii="Times New Roman" w:hAnsi="Times New Roman" w:cs="Times New Roman"/>
        </w:rPr>
        <w:t xml:space="preserve">se </w:t>
      </w:r>
      <w:r w:rsidRPr="00DA4F53">
        <w:rPr>
          <w:rFonts w:ascii="Times New Roman" w:hAnsi="Times New Roman" w:cs="Times New Roman"/>
        </w:rPr>
        <w:t xml:space="preserve">technologies </w:t>
      </w:r>
      <w:r w:rsidR="008038FF">
        <w:rPr>
          <w:rFonts w:ascii="Times New Roman" w:hAnsi="Times New Roman" w:cs="Times New Roman"/>
        </w:rPr>
        <w:t xml:space="preserve">are </w:t>
      </w:r>
      <w:r w:rsidR="003C7EC6">
        <w:rPr>
          <w:rFonts w:ascii="Times New Roman" w:hAnsi="Times New Roman" w:cs="Times New Roman"/>
        </w:rPr>
        <w:t>noticed</w:t>
      </w:r>
      <w:r w:rsidR="008038FF">
        <w:rPr>
          <w:rFonts w:ascii="Times New Roman" w:hAnsi="Times New Roman" w:cs="Times New Roman"/>
        </w:rPr>
        <w:t xml:space="preserve"> by farmers, </w:t>
      </w:r>
      <w:r w:rsidR="008B4DEF">
        <w:rPr>
          <w:rFonts w:ascii="Times New Roman" w:hAnsi="Times New Roman" w:cs="Times New Roman"/>
        </w:rPr>
        <w:t xml:space="preserve">they </w:t>
      </w:r>
      <w:r w:rsidRPr="00DA4F53">
        <w:rPr>
          <w:rFonts w:ascii="Times New Roman" w:hAnsi="Times New Roman" w:cs="Times New Roman"/>
        </w:rPr>
        <w:t>would</w:t>
      </w:r>
      <w:r>
        <w:rPr>
          <w:rFonts w:ascii="Times New Roman" w:hAnsi="Times New Roman" w:cs="Times New Roman"/>
        </w:rPr>
        <w:t xml:space="preserve"> stimulate a process of auto</w:t>
      </w:r>
      <w:r w:rsidR="002C22A5">
        <w:rPr>
          <w:rFonts w:ascii="Times New Roman" w:hAnsi="Times New Roman" w:cs="Times New Roman"/>
        </w:rPr>
        <w:t>-</w:t>
      </w:r>
      <w:r>
        <w:rPr>
          <w:rFonts w:ascii="Times New Roman" w:hAnsi="Times New Roman" w:cs="Times New Roman"/>
        </w:rPr>
        <w:t xml:space="preserve">diffusion through a </w:t>
      </w:r>
      <w:r w:rsidR="003C7EC6">
        <w:rPr>
          <w:rFonts w:ascii="Times New Roman" w:hAnsi="Times New Roman" w:cs="Times New Roman"/>
        </w:rPr>
        <w:t>self-motivated</w:t>
      </w:r>
      <w:r>
        <w:rPr>
          <w:rFonts w:ascii="Times New Roman" w:hAnsi="Times New Roman" w:cs="Times New Roman"/>
        </w:rPr>
        <w:t xml:space="preserve"> farmer to farmer horizontal spread of information. This</w:t>
      </w:r>
      <w:r w:rsidR="008B4DEF">
        <w:rPr>
          <w:rFonts w:ascii="Times New Roman" w:hAnsi="Times New Roman" w:cs="Times New Roman"/>
        </w:rPr>
        <w:t xml:space="preserve"> would </w:t>
      </w:r>
      <w:r w:rsidR="002C22A5">
        <w:rPr>
          <w:rFonts w:ascii="Times New Roman" w:hAnsi="Times New Roman" w:cs="Times New Roman"/>
        </w:rPr>
        <w:t xml:space="preserve">inevitably lead to increased adoption rates, </w:t>
      </w:r>
      <w:r w:rsidRPr="00DA4F53">
        <w:rPr>
          <w:rFonts w:ascii="Times New Roman" w:hAnsi="Times New Roman" w:cs="Times New Roman"/>
        </w:rPr>
        <w:t>increas</w:t>
      </w:r>
      <w:r w:rsidR="003C7EC6">
        <w:rPr>
          <w:rFonts w:ascii="Times New Roman" w:hAnsi="Times New Roman" w:cs="Times New Roman"/>
        </w:rPr>
        <w:t xml:space="preserve">ed </w:t>
      </w:r>
      <w:r w:rsidRPr="00DA4F53">
        <w:rPr>
          <w:rFonts w:ascii="Times New Roman" w:hAnsi="Times New Roman" w:cs="Times New Roman"/>
        </w:rPr>
        <w:t xml:space="preserve">crop productivity and </w:t>
      </w:r>
      <w:r w:rsidR="008038FF">
        <w:rPr>
          <w:rFonts w:ascii="Times New Roman" w:hAnsi="Times New Roman" w:cs="Times New Roman"/>
        </w:rPr>
        <w:t xml:space="preserve">production of </w:t>
      </w:r>
      <w:r>
        <w:rPr>
          <w:rFonts w:ascii="Times New Roman" w:hAnsi="Times New Roman" w:cs="Times New Roman"/>
        </w:rPr>
        <w:t xml:space="preserve">a </w:t>
      </w:r>
      <w:r w:rsidRPr="00DA4F53">
        <w:rPr>
          <w:rFonts w:ascii="Times New Roman" w:hAnsi="Times New Roman" w:cs="Times New Roman"/>
        </w:rPr>
        <w:t>healthier crop for</w:t>
      </w:r>
      <w:r w:rsidR="008038FF">
        <w:rPr>
          <w:rFonts w:ascii="Times New Roman" w:hAnsi="Times New Roman" w:cs="Times New Roman"/>
        </w:rPr>
        <w:t xml:space="preserve"> </w:t>
      </w:r>
      <w:r w:rsidRPr="00DA4F53">
        <w:rPr>
          <w:rFonts w:ascii="Times New Roman" w:hAnsi="Times New Roman" w:cs="Times New Roman"/>
        </w:rPr>
        <w:t xml:space="preserve">consumers and producers alike. </w:t>
      </w:r>
    </w:p>
    <w:p w:rsidR="002F0A15" w:rsidRPr="00DA4F53" w:rsidRDefault="002F0A15" w:rsidP="00DA4F53">
      <w:pPr>
        <w:jc w:val="both"/>
        <w:rPr>
          <w:rFonts w:ascii="Times New Roman" w:hAnsi="Times New Roman" w:cs="Times New Roman"/>
        </w:rPr>
      </w:pPr>
    </w:p>
    <w:p w:rsidR="002F0A15" w:rsidRPr="00DA4F53" w:rsidRDefault="002F0A15" w:rsidP="00DA4F53">
      <w:pPr>
        <w:jc w:val="both"/>
        <w:rPr>
          <w:rFonts w:ascii="Times New Roman" w:hAnsi="Times New Roman" w:cs="Times New Roman"/>
          <w:b/>
        </w:rPr>
      </w:pPr>
      <w:r w:rsidRPr="00DA4F53">
        <w:rPr>
          <w:rFonts w:ascii="Times New Roman" w:hAnsi="Times New Roman" w:cs="Times New Roman"/>
          <w:b/>
        </w:rPr>
        <w:t>Acknowledgements</w:t>
      </w:r>
    </w:p>
    <w:p w:rsidR="00657E85" w:rsidRPr="00DA4F53" w:rsidRDefault="002F0A15" w:rsidP="00DA4F53">
      <w:pPr>
        <w:jc w:val="both"/>
        <w:rPr>
          <w:rFonts w:ascii="Times New Roman" w:hAnsi="Times New Roman" w:cs="Times New Roman"/>
        </w:rPr>
      </w:pPr>
      <w:r w:rsidRPr="00DA4F53">
        <w:rPr>
          <w:rFonts w:ascii="Times New Roman" w:hAnsi="Times New Roman" w:cs="Times New Roman"/>
        </w:rPr>
        <w:t xml:space="preserve">This study was funded by the </w:t>
      </w:r>
      <w:r w:rsidR="00DA7652" w:rsidRPr="00DA4F53">
        <w:rPr>
          <w:rFonts w:ascii="Times New Roman" w:hAnsi="Times New Roman" w:cs="Times New Roman"/>
        </w:rPr>
        <w:t>PAEPARD CRF</w:t>
      </w:r>
      <w:r w:rsidRPr="00DA4F53">
        <w:rPr>
          <w:rFonts w:ascii="Times New Roman" w:hAnsi="Times New Roman" w:cs="Times New Roman"/>
        </w:rPr>
        <w:t xml:space="preserve"> II under the project </w:t>
      </w:r>
      <w:r w:rsidR="00DA7652" w:rsidRPr="00DA4F53">
        <w:rPr>
          <w:rFonts w:ascii="Times New Roman" w:hAnsi="Times New Roman" w:cs="Times New Roman"/>
        </w:rPr>
        <w:t>“</w:t>
      </w:r>
      <w:r w:rsidRPr="00DA4F53">
        <w:rPr>
          <w:rFonts w:ascii="Times New Roman" w:hAnsi="Times New Roman" w:cs="Times New Roman"/>
        </w:rPr>
        <w:t>Stemming Aflatoxin in pre-harvest and post-harvest in the groundnut Value Chain in Malawi and Zambia</w:t>
      </w:r>
      <w:r w:rsidR="00DA7652" w:rsidRPr="00DA4F53">
        <w:rPr>
          <w:rFonts w:ascii="Times New Roman" w:hAnsi="Times New Roman" w:cs="Times New Roman"/>
        </w:rPr>
        <w:t>”</w:t>
      </w:r>
      <w:r w:rsidRPr="00DA4F53">
        <w:rPr>
          <w:rFonts w:ascii="Times New Roman" w:hAnsi="Times New Roman" w:cs="Times New Roman"/>
        </w:rPr>
        <w:t>.  This paper is a contribution to the 2017 P</w:t>
      </w:r>
      <w:r w:rsidR="00DA7652" w:rsidRPr="00DA4F53">
        <w:rPr>
          <w:rFonts w:ascii="Times New Roman" w:hAnsi="Times New Roman" w:cs="Times New Roman"/>
        </w:rPr>
        <w:t xml:space="preserve">AEPARD </w:t>
      </w:r>
      <w:r w:rsidRPr="00DA4F53">
        <w:rPr>
          <w:rFonts w:ascii="Times New Roman" w:hAnsi="Times New Roman" w:cs="Times New Roman"/>
        </w:rPr>
        <w:t>Capitalization Workshop, Cotonou Benin 2-5</w:t>
      </w:r>
      <w:r w:rsidRPr="00DA4F53">
        <w:rPr>
          <w:rFonts w:ascii="Times New Roman" w:hAnsi="Times New Roman" w:cs="Times New Roman"/>
          <w:vertAlign w:val="superscript"/>
        </w:rPr>
        <w:t>th</w:t>
      </w:r>
      <w:r w:rsidRPr="00DA4F53">
        <w:rPr>
          <w:rFonts w:ascii="Times New Roman" w:hAnsi="Times New Roman" w:cs="Times New Roman"/>
        </w:rPr>
        <w:t xml:space="preserve"> October, 2017.</w:t>
      </w:r>
      <w:r w:rsidR="00657E85" w:rsidRPr="00DA4F53">
        <w:rPr>
          <w:rFonts w:ascii="Times New Roman" w:hAnsi="Times New Roman" w:cs="Times New Roman"/>
        </w:rPr>
        <w:t xml:space="preserve"> </w:t>
      </w:r>
    </w:p>
    <w:p w:rsidR="002F1E8A" w:rsidRDefault="002F1E8A">
      <w:pPr>
        <w:rPr>
          <w:rFonts w:ascii="Times New Roman" w:hAnsi="Times New Roman" w:cs="Times New Roman"/>
        </w:rPr>
      </w:pPr>
      <w:r>
        <w:rPr>
          <w:rFonts w:ascii="Times New Roman" w:hAnsi="Times New Roman" w:cs="Times New Roman"/>
        </w:rPr>
        <w:br w:type="page"/>
      </w:r>
    </w:p>
    <w:p w:rsidR="00657E85" w:rsidRPr="00DA4F53" w:rsidRDefault="002F1E8A" w:rsidP="002F1E8A">
      <w:pPr>
        <w:tabs>
          <w:tab w:val="left" w:pos="2375"/>
        </w:tabs>
        <w:jc w:val="both"/>
        <w:rPr>
          <w:rFonts w:ascii="Times New Roman" w:hAnsi="Times New Roman" w:cs="Times New Roman"/>
        </w:rPr>
      </w:pPr>
      <w:r>
        <w:rPr>
          <w:rFonts w:ascii="Times New Roman" w:hAnsi="Times New Roman" w:cs="Times New Roman"/>
        </w:rPr>
        <w:lastRenderedPageBreak/>
        <w:tab/>
      </w:r>
    </w:p>
    <w:p w:rsidR="00DA7652" w:rsidRPr="00DA4F53" w:rsidRDefault="002F1E8A" w:rsidP="00DA4F53">
      <w:pPr>
        <w:jc w:val="both"/>
        <w:rPr>
          <w:rFonts w:ascii="Times New Roman" w:hAnsi="Times New Roman" w:cs="Times New Roman"/>
          <w:b/>
        </w:rPr>
      </w:pPr>
      <w:r w:rsidRPr="00DA4F53">
        <w:rPr>
          <w:rFonts w:ascii="Times New Roman" w:hAnsi="Times New Roman" w:cs="Times New Roman"/>
          <w:b/>
        </w:rPr>
        <w:t>REFERENCES</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Bandyopadhyay, R., A. Ortega-Beltran, A. Akande, C. Mutegi, J. Atehnkeng, L. Kaptoge, A.L. Senghor, B.N. Adhikari, and P.J. Cotty. 2016</w:t>
      </w:r>
      <w:r w:rsidRPr="00DA4F53">
        <w:rPr>
          <w:rFonts w:ascii="Times New Roman" w:hAnsi="Times New Roman" w:cs="Times New Roman"/>
        </w:rPr>
        <w:t xml:space="preserve">. Biological control of aflatoxins in Africa: current status and potential challenges in the face of climate change. World Mycotoxin Journal </w:t>
      </w:r>
      <w:r w:rsidR="00DA4F53" w:rsidRPr="00DA4F53">
        <w:rPr>
          <w:rFonts w:ascii="Times New Roman" w:hAnsi="Times New Roman" w:cs="Times New Roman"/>
        </w:rPr>
        <w:t>9</w:t>
      </w:r>
      <w:r w:rsidRPr="00DA4F53">
        <w:rPr>
          <w:rFonts w:ascii="Times New Roman" w:hAnsi="Times New Roman" w:cs="Times New Roman"/>
        </w:rPr>
        <w:t>: 771-78</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CAST. 2003</w:t>
      </w:r>
      <w:r w:rsidRPr="00DA4F53">
        <w:rPr>
          <w:rFonts w:ascii="Times New Roman" w:hAnsi="Times New Roman" w:cs="Times New Roman"/>
        </w:rPr>
        <w:t xml:space="preserve">. Mycotoxins - risks in plant, animal and human systems, Task Force Report, No. 139. Council for Agricultural Science and Technology, Iowa pp. 1–191. </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 xml:space="preserve">Cotty, P.J. and Mellon, J.E., 2006. </w:t>
      </w:r>
      <w:r w:rsidRPr="00DA4F53">
        <w:rPr>
          <w:rFonts w:ascii="Times New Roman" w:hAnsi="Times New Roman" w:cs="Times New Roman"/>
        </w:rPr>
        <w:t>Ecology of aflatoxin-producing fungi and biocontrol of aflatoxin contamination. Mycotoxin Research 22: 110-117.</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CSO 2016</w:t>
      </w:r>
      <w:r w:rsidRPr="00DA4F53">
        <w:rPr>
          <w:rFonts w:ascii="Times New Roman" w:hAnsi="Times New Roman" w:cs="Times New Roman"/>
        </w:rPr>
        <w:t>. The 2015 Living conditions monitoring survey (LCMS) Report. Republic of Zambia, Lusaka 194p.</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Kachapulula, P.W, J. Akello, R. Bandyopadhyay and P.J. Cotty 2017</w:t>
      </w:r>
      <w:r w:rsidRPr="00DA4F53">
        <w:rPr>
          <w:rFonts w:ascii="Times New Roman" w:hAnsi="Times New Roman" w:cs="Times New Roman"/>
        </w:rPr>
        <w:t>. Aflatoxin contamination of groundnut and maize in Zambia: observed and potential concentrations. Journal of Applied Microbiology 122:1471–148</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Matumba, L., C. Van Poucke, E. N. Ediage, and S. De Saeger. 2015</w:t>
      </w:r>
      <w:r w:rsidRPr="00DA4F53">
        <w:rPr>
          <w:rFonts w:ascii="Times New Roman" w:hAnsi="Times New Roman" w:cs="Times New Roman"/>
        </w:rPr>
        <w:t>. Keeping mycotoxins away from the food: does the existence of regulations have any impact in Africa? Crit. Rev. Food Sci. Nutr. doi:10.1080/10408398.2014.993021.</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Ngoroge, S.M.C., L. Matumba, K. Kanenga, M. Siambi, F. Waliyar, J. Maruwo and E. S. Monyo. 2016</w:t>
      </w:r>
      <w:r w:rsidRPr="00DA4F53">
        <w:rPr>
          <w:rFonts w:ascii="Times New Roman" w:hAnsi="Times New Roman" w:cs="Times New Roman"/>
        </w:rPr>
        <w:t>. A case for regular monitoring in peanut butter in Sub-Saharan Africa: lessons from a 3-year survey in Zambia. J. Food Prot 79:795-800.</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Okello D.K., Kaaya A.N., Bisikwa J., Were M. and Oloka H.K. 2010</w:t>
      </w:r>
      <w:r w:rsidRPr="00DA4F53">
        <w:rPr>
          <w:rFonts w:ascii="Times New Roman" w:hAnsi="Times New Roman" w:cs="Times New Roman"/>
        </w:rPr>
        <w:t>. Management of aflatoxins in groundnuts: A manual for farmers, processors, traders and consumers in Uganda. National Agricultural Research Organization, Entebbe, Uganda</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Ross, S. and Klerk, M. De. 2012</w:t>
      </w:r>
      <w:r w:rsidRPr="00DA4F53">
        <w:rPr>
          <w:rFonts w:ascii="Times New Roman" w:hAnsi="Times New Roman" w:cs="Times New Roman"/>
        </w:rPr>
        <w:t>. Groundnut Value Chain and Marketing Assessment in Eastern Province of Zambia. Prepared for the Conservation Farming Unit, Lusaka Zambia.</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Torres, A.M., Barros, G.G., Palacios, S.A., Chulze, S.N. and Battilani, P. 2014</w:t>
      </w:r>
      <w:r w:rsidRPr="00DA4F53">
        <w:rPr>
          <w:rFonts w:ascii="Times New Roman" w:hAnsi="Times New Roman" w:cs="Times New Roman"/>
        </w:rPr>
        <w:t>. Review on pre- and post-harvest management of peanuts to minimize aflatoxin contamination. Food Research International 62: 11-19.</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Villers, P. 2014</w:t>
      </w:r>
      <w:r w:rsidRPr="00DA4F53">
        <w:rPr>
          <w:rFonts w:ascii="Times New Roman" w:hAnsi="Times New Roman" w:cs="Times New Roman"/>
        </w:rPr>
        <w:t>. Aflatoxins and safe storage. Front Microbiol 5:15B</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 xml:space="preserve">Waliyar, </w:t>
      </w:r>
      <w:r w:rsidR="002D40C9" w:rsidRPr="00DA4F53">
        <w:rPr>
          <w:rFonts w:ascii="Times New Roman" w:hAnsi="Times New Roman" w:cs="Times New Roman"/>
          <w:b/>
        </w:rPr>
        <w:t>F.,</w:t>
      </w:r>
      <w:r w:rsidRPr="00DA4F53">
        <w:rPr>
          <w:rFonts w:ascii="Times New Roman" w:hAnsi="Times New Roman" w:cs="Times New Roman"/>
          <w:b/>
        </w:rPr>
        <w:t xml:space="preserve"> M. Osiru, B.R. Ntare, K. Vilay Krishna Kumar, H. Sudini, A. Traore and B.Diarra 2014</w:t>
      </w:r>
      <w:r w:rsidRPr="00DA4F53">
        <w:rPr>
          <w:rFonts w:ascii="Times New Roman" w:hAnsi="Times New Roman" w:cs="Times New Roman"/>
        </w:rPr>
        <w:t>. Post-harvest management of aflatoxin contamination in groundnut. World Mycotoxin Journal 8: 245-252</w:t>
      </w:r>
    </w:p>
    <w:p w:rsidR="00126BE7" w:rsidRPr="00DA4F53" w:rsidRDefault="00126BE7" w:rsidP="00DA4F53">
      <w:pPr>
        <w:jc w:val="both"/>
        <w:rPr>
          <w:rFonts w:ascii="Times New Roman" w:hAnsi="Times New Roman" w:cs="Times New Roman"/>
        </w:rPr>
      </w:pPr>
      <w:r w:rsidRPr="00DA4F53">
        <w:rPr>
          <w:rFonts w:ascii="Times New Roman" w:hAnsi="Times New Roman" w:cs="Times New Roman"/>
          <w:b/>
        </w:rPr>
        <w:t>ZARI.2015</w:t>
      </w:r>
      <w:r w:rsidRPr="00DA4F53">
        <w:rPr>
          <w:rFonts w:ascii="Times New Roman" w:hAnsi="Times New Roman" w:cs="Times New Roman"/>
        </w:rPr>
        <w:t>. Zambia Agriculture Research Institute Annual Report, Lusaka, Zambia.</w:t>
      </w:r>
    </w:p>
    <w:p w:rsidR="00232C67" w:rsidRPr="00657E85" w:rsidRDefault="00232C67" w:rsidP="00657E85">
      <w:pPr>
        <w:rPr>
          <w:rFonts w:ascii="Times New Roman" w:hAnsi="Times New Roman" w:cs="Times New Roman"/>
          <w:sz w:val="24"/>
          <w:szCs w:val="24"/>
        </w:rPr>
      </w:pPr>
    </w:p>
    <w:sectPr w:rsidR="00232C67" w:rsidRPr="00657E85" w:rsidSect="005E696F">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64" w:rsidRDefault="00613A64" w:rsidP="002353A0">
      <w:pPr>
        <w:spacing w:after="0" w:line="240" w:lineRule="auto"/>
      </w:pPr>
      <w:r>
        <w:separator/>
      </w:r>
    </w:p>
  </w:endnote>
  <w:endnote w:type="continuationSeparator" w:id="0">
    <w:p w:rsidR="00613A64" w:rsidRDefault="00613A64" w:rsidP="0023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64" w:rsidRDefault="00613A64" w:rsidP="002353A0">
      <w:pPr>
        <w:spacing w:after="0" w:line="240" w:lineRule="auto"/>
      </w:pPr>
      <w:r>
        <w:separator/>
      </w:r>
    </w:p>
  </w:footnote>
  <w:footnote w:type="continuationSeparator" w:id="0">
    <w:p w:rsidR="00613A64" w:rsidRDefault="00613A64" w:rsidP="0023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ABD"/>
    <w:multiLevelType w:val="hybridMultilevel"/>
    <w:tmpl w:val="038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132A"/>
    <w:multiLevelType w:val="hybridMultilevel"/>
    <w:tmpl w:val="6338C78C"/>
    <w:lvl w:ilvl="0" w:tplc="0346F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50622"/>
    <w:multiLevelType w:val="hybridMultilevel"/>
    <w:tmpl w:val="143A3738"/>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B3A3C"/>
    <w:multiLevelType w:val="hybridMultilevel"/>
    <w:tmpl w:val="3DF0A314"/>
    <w:lvl w:ilvl="0" w:tplc="3BEACCF4">
      <w:start w:val="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C439B"/>
    <w:multiLevelType w:val="hybridMultilevel"/>
    <w:tmpl w:val="53044D98"/>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92323"/>
    <w:multiLevelType w:val="hybridMultilevel"/>
    <w:tmpl w:val="1D6278A0"/>
    <w:lvl w:ilvl="0" w:tplc="0B0E9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EA5"/>
    <w:multiLevelType w:val="multilevel"/>
    <w:tmpl w:val="71F8A4A8"/>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353E4B"/>
    <w:multiLevelType w:val="hybridMultilevel"/>
    <w:tmpl w:val="26BA04A2"/>
    <w:lvl w:ilvl="0" w:tplc="0EDA1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E5015"/>
    <w:multiLevelType w:val="hybridMultilevel"/>
    <w:tmpl w:val="A6B0225E"/>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A5487"/>
    <w:multiLevelType w:val="hybridMultilevel"/>
    <w:tmpl w:val="EB7A2A9A"/>
    <w:lvl w:ilvl="0" w:tplc="FF88ACD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D0B27"/>
    <w:multiLevelType w:val="hybridMultilevel"/>
    <w:tmpl w:val="D9C88D44"/>
    <w:lvl w:ilvl="0" w:tplc="AC14FA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14AAB"/>
    <w:multiLevelType w:val="hybridMultilevel"/>
    <w:tmpl w:val="9FBC81B8"/>
    <w:lvl w:ilvl="0" w:tplc="0EDA1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445"/>
    <w:multiLevelType w:val="hybridMultilevel"/>
    <w:tmpl w:val="7D50FB58"/>
    <w:lvl w:ilvl="0" w:tplc="C6A8C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8"/>
  </w:num>
  <w:num w:numId="5">
    <w:abstractNumId w:val="10"/>
  </w:num>
  <w:num w:numId="6">
    <w:abstractNumId w:val="6"/>
  </w:num>
  <w:num w:numId="7">
    <w:abstractNumId w:val="9"/>
  </w:num>
  <w:num w:numId="8">
    <w:abstractNumId w:val="7"/>
  </w:num>
  <w:num w:numId="9">
    <w:abstractNumId w:val="3"/>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4A"/>
    <w:rsid w:val="00002189"/>
    <w:rsid w:val="000166D4"/>
    <w:rsid w:val="000204C6"/>
    <w:rsid w:val="00024119"/>
    <w:rsid w:val="000242A3"/>
    <w:rsid w:val="00033290"/>
    <w:rsid w:val="00053E4C"/>
    <w:rsid w:val="000554A4"/>
    <w:rsid w:val="00055855"/>
    <w:rsid w:val="00060842"/>
    <w:rsid w:val="00066D38"/>
    <w:rsid w:val="00074213"/>
    <w:rsid w:val="00076792"/>
    <w:rsid w:val="00077977"/>
    <w:rsid w:val="000839EE"/>
    <w:rsid w:val="00087E25"/>
    <w:rsid w:val="000942FD"/>
    <w:rsid w:val="000A631E"/>
    <w:rsid w:val="000A7B71"/>
    <w:rsid w:val="000B7026"/>
    <w:rsid w:val="000B7D66"/>
    <w:rsid w:val="000C250B"/>
    <w:rsid w:val="000D402B"/>
    <w:rsid w:val="000D48C3"/>
    <w:rsid w:val="000E5A03"/>
    <w:rsid w:val="000F69D5"/>
    <w:rsid w:val="00103801"/>
    <w:rsid w:val="00105224"/>
    <w:rsid w:val="0011000A"/>
    <w:rsid w:val="00121E4E"/>
    <w:rsid w:val="00126BE7"/>
    <w:rsid w:val="00134A5A"/>
    <w:rsid w:val="00140B59"/>
    <w:rsid w:val="00144461"/>
    <w:rsid w:val="00152F8D"/>
    <w:rsid w:val="00156214"/>
    <w:rsid w:val="00161FD6"/>
    <w:rsid w:val="001669B8"/>
    <w:rsid w:val="00167DFC"/>
    <w:rsid w:val="001772A4"/>
    <w:rsid w:val="00184A25"/>
    <w:rsid w:val="00196F65"/>
    <w:rsid w:val="001A212D"/>
    <w:rsid w:val="001A6EC2"/>
    <w:rsid w:val="001B67E7"/>
    <w:rsid w:val="001C2BF3"/>
    <w:rsid w:val="001D1224"/>
    <w:rsid w:val="001D3CE0"/>
    <w:rsid w:val="001D6338"/>
    <w:rsid w:val="002042F5"/>
    <w:rsid w:val="00232C67"/>
    <w:rsid w:val="002348E9"/>
    <w:rsid w:val="002353A0"/>
    <w:rsid w:val="002736AB"/>
    <w:rsid w:val="00284141"/>
    <w:rsid w:val="00284487"/>
    <w:rsid w:val="002B76B1"/>
    <w:rsid w:val="002C22A5"/>
    <w:rsid w:val="002C76F7"/>
    <w:rsid w:val="002D050F"/>
    <w:rsid w:val="002D40C9"/>
    <w:rsid w:val="002E1385"/>
    <w:rsid w:val="002E18C2"/>
    <w:rsid w:val="002F0A15"/>
    <w:rsid w:val="002F1E8A"/>
    <w:rsid w:val="0030067E"/>
    <w:rsid w:val="00301913"/>
    <w:rsid w:val="003062AF"/>
    <w:rsid w:val="00306736"/>
    <w:rsid w:val="00327D79"/>
    <w:rsid w:val="00336E36"/>
    <w:rsid w:val="00337646"/>
    <w:rsid w:val="003465A8"/>
    <w:rsid w:val="003753A8"/>
    <w:rsid w:val="0038253B"/>
    <w:rsid w:val="003849B8"/>
    <w:rsid w:val="00392A5E"/>
    <w:rsid w:val="00392D3C"/>
    <w:rsid w:val="003A1113"/>
    <w:rsid w:val="003A51D3"/>
    <w:rsid w:val="003A65EF"/>
    <w:rsid w:val="003A78C5"/>
    <w:rsid w:val="003A7DAB"/>
    <w:rsid w:val="003B1CCC"/>
    <w:rsid w:val="003B723C"/>
    <w:rsid w:val="003C4C11"/>
    <w:rsid w:val="003C7EC6"/>
    <w:rsid w:val="003D0EA5"/>
    <w:rsid w:val="003D306B"/>
    <w:rsid w:val="003D3346"/>
    <w:rsid w:val="003D33E1"/>
    <w:rsid w:val="003D6016"/>
    <w:rsid w:val="003E50B4"/>
    <w:rsid w:val="003F30D0"/>
    <w:rsid w:val="0040062A"/>
    <w:rsid w:val="0041419D"/>
    <w:rsid w:val="004150A3"/>
    <w:rsid w:val="004169A2"/>
    <w:rsid w:val="00446990"/>
    <w:rsid w:val="00463847"/>
    <w:rsid w:val="004704BA"/>
    <w:rsid w:val="00470FD5"/>
    <w:rsid w:val="00477008"/>
    <w:rsid w:val="0048270E"/>
    <w:rsid w:val="00483AD6"/>
    <w:rsid w:val="00486CA2"/>
    <w:rsid w:val="004A2F4A"/>
    <w:rsid w:val="004A4F16"/>
    <w:rsid w:val="004A63A2"/>
    <w:rsid w:val="004B6535"/>
    <w:rsid w:val="004B65B7"/>
    <w:rsid w:val="004C228F"/>
    <w:rsid w:val="004C2425"/>
    <w:rsid w:val="004C2493"/>
    <w:rsid w:val="004C5354"/>
    <w:rsid w:val="004C5CD3"/>
    <w:rsid w:val="004C6B13"/>
    <w:rsid w:val="004D00A7"/>
    <w:rsid w:val="004D269E"/>
    <w:rsid w:val="004E6AE0"/>
    <w:rsid w:val="004F1F68"/>
    <w:rsid w:val="004F2285"/>
    <w:rsid w:val="00507D20"/>
    <w:rsid w:val="00515903"/>
    <w:rsid w:val="00521394"/>
    <w:rsid w:val="0053047A"/>
    <w:rsid w:val="00533D11"/>
    <w:rsid w:val="00535570"/>
    <w:rsid w:val="0053610A"/>
    <w:rsid w:val="0054047A"/>
    <w:rsid w:val="00546915"/>
    <w:rsid w:val="00560E84"/>
    <w:rsid w:val="0057032C"/>
    <w:rsid w:val="00570B11"/>
    <w:rsid w:val="00572595"/>
    <w:rsid w:val="005808B4"/>
    <w:rsid w:val="00582078"/>
    <w:rsid w:val="005A5E83"/>
    <w:rsid w:val="005B425C"/>
    <w:rsid w:val="005C0044"/>
    <w:rsid w:val="005C3127"/>
    <w:rsid w:val="005C3815"/>
    <w:rsid w:val="005E54DF"/>
    <w:rsid w:val="005E696F"/>
    <w:rsid w:val="005F2978"/>
    <w:rsid w:val="005F32DC"/>
    <w:rsid w:val="005F36A3"/>
    <w:rsid w:val="005F4C75"/>
    <w:rsid w:val="006041B7"/>
    <w:rsid w:val="006050C4"/>
    <w:rsid w:val="006079FC"/>
    <w:rsid w:val="00613A64"/>
    <w:rsid w:val="00616970"/>
    <w:rsid w:val="00617145"/>
    <w:rsid w:val="00635212"/>
    <w:rsid w:val="00652D18"/>
    <w:rsid w:val="006553CF"/>
    <w:rsid w:val="00657E85"/>
    <w:rsid w:val="00660CCC"/>
    <w:rsid w:val="00662FEF"/>
    <w:rsid w:val="00677112"/>
    <w:rsid w:val="0067776C"/>
    <w:rsid w:val="00677DFE"/>
    <w:rsid w:val="00682167"/>
    <w:rsid w:val="00682623"/>
    <w:rsid w:val="00693B04"/>
    <w:rsid w:val="006A3CD1"/>
    <w:rsid w:val="006B37A3"/>
    <w:rsid w:val="006C4A03"/>
    <w:rsid w:val="006C73FB"/>
    <w:rsid w:val="006C7FE5"/>
    <w:rsid w:val="006D3E47"/>
    <w:rsid w:val="006E06B7"/>
    <w:rsid w:val="006F207B"/>
    <w:rsid w:val="00703251"/>
    <w:rsid w:val="00712271"/>
    <w:rsid w:val="00722A99"/>
    <w:rsid w:val="00731EAF"/>
    <w:rsid w:val="00733409"/>
    <w:rsid w:val="00743A53"/>
    <w:rsid w:val="00745119"/>
    <w:rsid w:val="007461C5"/>
    <w:rsid w:val="00747D39"/>
    <w:rsid w:val="007559D1"/>
    <w:rsid w:val="00757A84"/>
    <w:rsid w:val="00765090"/>
    <w:rsid w:val="007673ED"/>
    <w:rsid w:val="00796B54"/>
    <w:rsid w:val="007A7F61"/>
    <w:rsid w:val="007B56D0"/>
    <w:rsid w:val="007B5E86"/>
    <w:rsid w:val="007C612B"/>
    <w:rsid w:val="007D1B36"/>
    <w:rsid w:val="007D520E"/>
    <w:rsid w:val="007D6EFC"/>
    <w:rsid w:val="007F60F7"/>
    <w:rsid w:val="007F7503"/>
    <w:rsid w:val="00800009"/>
    <w:rsid w:val="008038FF"/>
    <w:rsid w:val="008224BB"/>
    <w:rsid w:val="00830FB7"/>
    <w:rsid w:val="00831A7E"/>
    <w:rsid w:val="008512CD"/>
    <w:rsid w:val="00896CDE"/>
    <w:rsid w:val="008B4DEF"/>
    <w:rsid w:val="008C49C1"/>
    <w:rsid w:val="008D1AD0"/>
    <w:rsid w:val="008D4F3A"/>
    <w:rsid w:val="008D6FD6"/>
    <w:rsid w:val="008E388D"/>
    <w:rsid w:val="008E697F"/>
    <w:rsid w:val="008F1D3E"/>
    <w:rsid w:val="008F20B6"/>
    <w:rsid w:val="009017CE"/>
    <w:rsid w:val="00904B83"/>
    <w:rsid w:val="00907D36"/>
    <w:rsid w:val="0095615F"/>
    <w:rsid w:val="009635DC"/>
    <w:rsid w:val="009655A2"/>
    <w:rsid w:val="009713D3"/>
    <w:rsid w:val="009748BD"/>
    <w:rsid w:val="00976023"/>
    <w:rsid w:val="009800F4"/>
    <w:rsid w:val="009C5C11"/>
    <w:rsid w:val="00A136A5"/>
    <w:rsid w:val="00A33F31"/>
    <w:rsid w:val="00A57A61"/>
    <w:rsid w:val="00A57B75"/>
    <w:rsid w:val="00A748D6"/>
    <w:rsid w:val="00A93277"/>
    <w:rsid w:val="00A971DC"/>
    <w:rsid w:val="00A97AF5"/>
    <w:rsid w:val="00AA7295"/>
    <w:rsid w:val="00AB08DC"/>
    <w:rsid w:val="00AC1F7A"/>
    <w:rsid w:val="00AD1818"/>
    <w:rsid w:val="00AE7F75"/>
    <w:rsid w:val="00AF7E26"/>
    <w:rsid w:val="00B01DF7"/>
    <w:rsid w:val="00B06C05"/>
    <w:rsid w:val="00B13B4E"/>
    <w:rsid w:val="00B4175B"/>
    <w:rsid w:val="00B46324"/>
    <w:rsid w:val="00B46C0A"/>
    <w:rsid w:val="00B650BF"/>
    <w:rsid w:val="00B93B39"/>
    <w:rsid w:val="00BA1D52"/>
    <w:rsid w:val="00BA5020"/>
    <w:rsid w:val="00BA5211"/>
    <w:rsid w:val="00BB3A91"/>
    <w:rsid w:val="00BB512F"/>
    <w:rsid w:val="00BC18AA"/>
    <w:rsid w:val="00BC3A34"/>
    <w:rsid w:val="00BC6234"/>
    <w:rsid w:val="00BC79DB"/>
    <w:rsid w:val="00BF19DA"/>
    <w:rsid w:val="00C049A0"/>
    <w:rsid w:val="00C066FB"/>
    <w:rsid w:val="00C145BA"/>
    <w:rsid w:val="00C31C4A"/>
    <w:rsid w:val="00C472E7"/>
    <w:rsid w:val="00C47D07"/>
    <w:rsid w:val="00C52F46"/>
    <w:rsid w:val="00C61CDE"/>
    <w:rsid w:val="00C74A6F"/>
    <w:rsid w:val="00C76015"/>
    <w:rsid w:val="00C967CB"/>
    <w:rsid w:val="00CA1C8D"/>
    <w:rsid w:val="00CB0AFC"/>
    <w:rsid w:val="00CB5BAD"/>
    <w:rsid w:val="00CB651E"/>
    <w:rsid w:val="00CF308F"/>
    <w:rsid w:val="00D04C2B"/>
    <w:rsid w:val="00D112E1"/>
    <w:rsid w:val="00D2083E"/>
    <w:rsid w:val="00D23D45"/>
    <w:rsid w:val="00D359CC"/>
    <w:rsid w:val="00D37A56"/>
    <w:rsid w:val="00D93CFE"/>
    <w:rsid w:val="00D9498E"/>
    <w:rsid w:val="00DA2644"/>
    <w:rsid w:val="00DA4F53"/>
    <w:rsid w:val="00DA6406"/>
    <w:rsid w:val="00DA7652"/>
    <w:rsid w:val="00DB37AD"/>
    <w:rsid w:val="00DB3EF8"/>
    <w:rsid w:val="00DE1A86"/>
    <w:rsid w:val="00DF7E0A"/>
    <w:rsid w:val="00E008BE"/>
    <w:rsid w:val="00E027B2"/>
    <w:rsid w:val="00E16650"/>
    <w:rsid w:val="00E26E93"/>
    <w:rsid w:val="00E32686"/>
    <w:rsid w:val="00E4568D"/>
    <w:rsid w:val="00E551C3"/>
    <w:rsid w:val="00E6044F"/>
    <w:rsid w:val="00E8250B"/>
    <w:rsid w:val="00EA5AD6"/>
    <w:rsid w:val="00EB58B6"/>
    <w:rsid w:val="00EB6D12"/>
    <w:rsid w:val="00EC3184"/>
    <w:rsid w:val="00ED5B76"/>
    <w:rsid w:val="00F008AD"/>
    <w:rsid w:val="00F107D6"/>
    <w:rsid w:val="00F26280"/>
    <w:rsid w:val="00F31578"/>
    <w:rsid w:val="00F3745D"/>
    <w:rsid w:val="00F45D8E"/>
    <w:rsid w:val="00F50377"/>
    <w:rsid w:val="00F65B50"/>
    <w:rsid w:val="00F819AA"/>
    <w:rsid w:val="00F82123"/>
    <w:rsid w:val="00F94AE5"/>
    <w:rsid w:val="00FA086D"/>
    <w:rsid w:val="00FA4174"/>
    <w:rsid w:val="00FA6EE5"/>
    <w:rsid w:val="00FB1212"/>
    <w:rsid w:val="00FC14F1"/>
    <w:rsid w:val="00FC62F1"/>
    <w:rsid w:val="00F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1FD46-67DD-4A3E-B7EB-0F4E1976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3409"/>
    <w:pPr>
      <w:spacing w:after="200" w:line="240" w:lineRule="auto"/>
    </w:pPr>
    <w:rPr>
      <w:i/>
      <w:iCs/>
      <w:color w:val="44546A" w:themeColor="text2"/>
      <w:sz w:val="18"/>
      <w:szCs w:val="18"/>
    </w:rPr>
  </w:style>
  <w:style w:type="paragraph" w:styleId="ListParagraph">
    <w:name w:val="List Paragraph"/>
    <w:basedOn w:val="Normal"/>
    <w:uiPriority w:val="34"/>
    <w:qFormat/>
    <w:rsid w:val="007673ED"/>
    <w:pPr>
      <w:ind w:left="720"/>
      <w:contextualSpacing/>
    </w:pPr>
  </w:style>
  <w:style w:type="character" w:styleId="Hyperlink">
    <w:name w:val="Hyperlink"/>
    <w:basedOn w:val="DefaultParagraphFont"/>
    <w:uiPriority w:val="99"/>
    <w:unhideWhenUsed/>
    <w:rsid w:val="00284141"/>
    <w:rPr>
      <w:color w:val="0563C1" w:themeColor="hyperlink"/>
      <w:u w:val="single"/>
    </w:rPr>
  </w:style>
  <w:style w:type="paragraph" w:styleId="Header">
    <w:name w:val="header"/>
    <w:basedOn w:val="Normal"/>
    <w:link w:val="HeaderChar"/>
    <w:uiPriority w:val="99"/>
    <w:unhideWhenUsed/>
    <w:rsid w:val="00235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A0"/>
  </w:style>
  <w:style w:type="paragraph" w:styleId="Footer">
    <w:name w:val="footer"/>
    <w:basedOn w:val="Normal"/>
    <w:link w:val="FooterChar"/>
    <w:uiPriority w:val="99"/>
    <w:unhideWhenUsed/>
    <w:rsid w:val="00235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3A0"/>
  </w:style>
  <w:style w:type="character" w:styleId="IntenseEmphasis">
    <w:name w:val="Intense Emphasis"/>
    <w:basedOn w:val="DefaultParagraphFont"/>
    <w:uiPriority w:val="21"/>
    <w:qFormat/>
    <w:rsid w:val="003A51D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3530">
      <w:bodyDiv w:val="1"/>
      <w:marLeft w:val="0"/>
      <w:marRight w:val="0"/>
      <w:marTop w:val="0"/>
      <w:marBottom w:val="0"/>
      <w:divBdr>
        <w:top w:val="none" w:sz="0" w:space="0" w:color="auto"/>
        <w:left w:val="none" w:sz="0" w:space="0" w:color="auto"/>
        <w:bottom w:val="none" w:sz="0" w:space="0" w:color="auto"/>
        <w:right w:val="none" w:sz="0" w:space="0" w:color="auto"/>
      </w:divBdr>
    </w:div>
    <w:div w:id="445855052">
      <w:bodyDiv w:val="1"/>
      <w:marLeft w:val="0"/>
      <w:marRight w:val="0"/>
      <w:marTop w:val="0"/>
      <w:marBottom w:val="0"/>
      <w:divBdr>
        <w:top w:val="none" w:sz="0" w:space="0" w:color="auto"/>
        <w:left w:val="none" w:sz="0" w:space="0" w:color="auto"/>
        <w:bottom w:val="none" w:sz="0" w:space="0" w:color="auto"/>
        <w:right w:val="none" w:sz="0" w:space="0" w:color="auto"/>
      </w:divBdr>
    </w:div>
    <w:div w:id="604574792">
      <w:bodyDiv w:val="1"/>
      <w:marLeft w:val="0"/>
      <w:marRight w:val="0"/>
      <w:marTop w:val="0"/>
      <w:marBottom w:val="0"/>
      <w:divBdr>
        <w:top w:val="none" w:sz="0" w:space="0" w:color="auto"/>
        <w:left w:val="none" w:sz="0" w:space="0" w:color="auto"/>
        <w:bottom w:val="none" w:sz="0" w:space="0" w:color="auto"/>
        <w:right w:val="none" w:sz="0" w:space="0" w:color="auto"/>
      </w:divBdr>
    </w:div>
    <w:div w:id="677850847">
      <w:bodyDiv w:val="1"/>
      <w:marLeft w:val="0"/>
      <w:marRight w:val="0"/>
      <w:marTop w:val="0"/>
      <w:marBottom w:val="0"/>
      <w:divBdr>
        <w:top w:val="none" w:sz="0" w:space="0" w:color="auto"/>
        <w:left w:val="none" w:sz="0" w:space="0" w:color="auto"/>
        <w:bottom w:val="none" w:sz="0" w:space="0" w:color="auto"/>
        <w:right w:val="none" w:sz="0" w:space="0" w:color="auto"/>
      </w:divBdr>
    </w:div>
    <w:div w:id="820659569">
      <w:bodyDiv w:val="1"/>
      <w:marLeft w:val="0"/>
      <w:marRight w:val="0"/>
      <w:marTop w:val="0"/>
      <w:marBottom w:val="0"/>
      <w:divBdr>
        <w:top w:val="none" w:sz="0" w:space="0" w:color="auto"/>
        <w:left w:val="none" w:sz="0" w:space="0" w:color="auto"/>
        <w:bottom w:val="none" w:sz="0" w:space="0" w:color="auto"/>
        <w:right w:val="none" w:sz="0" w:space="0" w:color="auto"/>
      </w:divBdr>
    </w:div>
    <w:div w:id="1106268228">
      <w:bodyDiv w:val="1"/>
      <w:marLeft w:val="0"/>
      <w:marRight w:val="0"/>
      <w:marTop w:val="0"/>
      <w:marBottom w:val="0"/>
      <w:divBdr>
        <w:top w:val="none" w:sz="0" w:space="0" w:color="auto"/>
        <w:left w:val="none" w:sz="0" w:space="0" w:color="auto"/>
        <w:bottom w:val="none" w:sz="0" w:space="0" w:color="auto"/>
        <w:right w:val="none" w:sz="0" w:space="0" w:color="auto"/>
      </w:divBdr>
    </w:div>
    <w:div w:id="1184435750">
      <w:bodyDiv w:val="1"/>
      <w:marLeft w:val="0"/>
      <w:marRight w:val="0"/>
      <w:marTop w:val="0"/>
      <w:marBottom w:val="0"/>
      <w:divBdr>
        <w:top w:val="none" w:sz="0" w:space="0" w:color="auto"/>
        <w:left w:val="none" w:sz="0" w:space="0" w:color="auto"/>
        <w:bottom w:val="none" w:sz="0" w:space="0" w:color="auto"/>
        <w:right w:val="none" w:sz="0" w:space="0" w:color="auto"/>
      </w:divBdr>
    </w:div>
    <w:div w:id="1996639321">
      <w:bodyDiv w:val="1"/>
      <w:marLeft w:val="0"/>
      <w:marRight w:val="0"/>
      <w:marTop w:val="0"/>
      <w:marBottom w:val="0"/>
      <w:divBdr>
        <w:top w:val="none" w:sz="0" w:space="0" w:color="auto"/>
        <w:left w:val="none" w:sz="0" w:space="0" w:color="auto"/>
        <w:bottom w:val="none" w:sz="0" w:space="0" w:color="auto"/>
        <w:right w:val="none" w:sz="0" w:space="0" w:color="auto"/>
      </w:divBdr>
    </w:div>
    <w:div w:id="20795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I:\NASFAM%20PAEPARD\Data%20for%20Groundnuts%20Trial%20at%20Mount%20Makulu%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NASFAM%20PAEPARD\Data%20for%20Groundnuts%20Trial%20at%20Mount%20Makulu%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72468519256105"/>
          <c:y val="4.6909651757447844E-2"/>
          <c:w val="0.71102579282852796"/>
          <c:h val="0.64615648719585728"/>
        </c:manualLayout>
      </c:layout>
      <c:barChart>
        <c:barDir val="col"/>
        <c:grouping val="clustered"/>
        <c:varyColors val="0"/>
        <c:ser>
          <c:idx val="0"/>
          <c:order val="0"/>
          <c:tx>
            <c:strRef>
              <c:f>'Analysis page'!$AM$12</c:f>
              <c:strCache>
                <c:ptCount val="1"/>
                <c:pt idx="0">
                  <c:v>2016</c:v>
                </c:pt>
              </c:strCache>
            </c:strRef>
          </c:tx>
          <c:spPr>
            <a:solidFill>
              <a:schemeClr val="accent1"/>
            </a:solidFill>
            <a:ln>
              <a:noFill/>
            </a:ln>
            <a:effectLst/>
          </c:spPr>
          <c:invertIfNegative val="0"/>
          <c:errBars>
            <c:errBarType val="both"/>
            <c:errValType val="cust"/>
            <c:noEndCap val="0"/>
            <c:plus>
              <c:numRef>
                <c:f>'Analysis page'!$AQ$33</c:f>
                <c:numCache>
                  <c:formatCode>General</c:formatCode>
                  <c:ptCount val="1"/>
                  <c:pt idx="0">
                    <c:v>14.77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multiLvlStrRef>
              <c:f>'Analysis page'!$AK$13:$AL$20</c:f>
              <c:multiLvlStrCache>
                <c:ptCount val="8"/>
                <c:lvl>
                  <c:pt idx="0">
                    <c:v>Double rows</c:v>
                  </c:pt>
                  <c:pt idx="1">
                    <c:v>Flats</c:v>
                  </c:pt>
                  <c:pt idx="2">
                    <c:v>Single row</c:v>
                  </c:pt>
                  <c:pt idx="3">
                    <c:v>Tied ridges</c:v>
                  </c:pt>
                  <c:pt idx="4">
                    <c:v>Double rows</c:v>
                  </c:pt>
                  <c:pt idx="5">
                    <c:v>Flats</c:v>
                  </c:pt>
                  <c:pt idx="6">
                    <c:v>Single row</c:v>
                  </c:pt>
                  <c:pt idx="7">
                    <c:v>Tied ridges</c:v>
                  </c:pt>
                </c:lvl>
                <c:lvl>
                  <c:pt idx="0">
                    <c:v>Chinkombe</c:v>
                  </c:pt>
                  <c:pt idx="4">
                    <c:v>Kalichero</c:v>
                  </c:pt>
                </c:lvl>
              </c:multiLvlStrCache>
            </c:multiLvlStrRef>
          </c:cat>
          <c:val>
            <c:numRef>
              <c:f>'Analysis page'!$AM$13:$AM$20</c:f>
              <c:numCache>
                <c:formatCode>General</c:formatCode>
                <c:ptCount val="8"/>
                <c:pt idx="0">
                  <c:v>41.33</c:v>
                </c:pt>
                <c:pt idx="1">
                  <c:v>60.25</c:v>
                </c:pt>
                <c:pt idx="2">
                  <c:v>29.46</c:v>
                </c:pt>
                <c:pt idx="3">
                  <c:v>14</c:v>
                </c:pt>
                <c:pt idx="4">
                  <c:v>56.17</c:v>
                </c:pt>
                <c:pt idx="5">
                  <c:v>50.53</c:v>
                </c:pt>
                <c:pt idx="6">
                  <c:v>30.68</c:v>
                </c:pt>
                <c:pt idx="7">
                  <c:v>2.71</c:v>
                </c:pt>
              </c:numCache>
            </c:numRef>
          </c:val>
          <c:extLst>
            <c:ext xmlns:c16="http://schemas.microsoft.com/office/drawing/2014/chart" uri="{C3380CC4-5D6E-409C-BE32-E72D297353CC}">
              <c16:uniqueId val="{00000000-CE3D-4FED-8047-4D521F6C4A99}"/>
            </c:ext>
          </c:extLst>
        </c:ser>
        <c:ser>
          <c:idx val="1"/>
          <c:order val="1"/>
          <c:tx>
            <c:strRef>
              <c:f>'Analysis page'!$AN$12</c:f>
              <c:strCache>
                <c:ptCount val="1"/>
                <c:pt idx="0">
                  <c:v>2017</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'Analysis page'!$AK$13:$AL$20</c:f>
              <c:multiLvlStrCache>
                <c:ptCount val="8"/>
                <c:lvl>
                  <c:pt idx="0">
                    <c:v>Double rows</c:v>
                  </c:pt>
                  <c:pt idx="1">
                    <c:v>Flats</c:v>
                  </c:pt>
                  <c:pt idx="2">
                    <c:v>Single row</c:v>
                  </c:pt>
                  <c:pt idx="3">
                    <c:v>Tied ridges</c:v>
                  </c:pt>
                  <c:pt idx="4">
                    <c:v>Double rows</c:v>
                  </c:pt>
                  <c:pt idx="5">
                    <c:v>Flats</c:v>
                  </c:pt>
                  <c:pt idx="6">
                    <c:v>Single row</c:v>
                  </c:pt>
                  <c:pt idx="7">
                    <c:v>Tied ridges</c:v>
                  </c:pt>
                </c:lvl>
                <c:lvl>
                  <c:pt idx="0">
                    <c:v>Chinkombe</c:v>
                  </c:pt>
                  <c:pt idx="4">
                    <c:v>Kalichero</c:v>
                  </c:pt>
                </c:lvl>
              </c:multiLvlStrCache>
            </c:multiLvlStrRef>
          </c:cat>
          <c:val>
            <c:numRef>
              <c:f>'Analysis page'!$AN$13:$AN$20</c:f>
              <c:numCache>
                <c:formatCode>General</c:formatCode>
                <c:ptCount val="8"/>
                <c:pt idx="0">
                  <c:v>3.07</c:v>
                </c:pt>
                <c:pt idx="1">
                  <c:v>1</c:v>
                </c:pt>
                <c:pt idx="2">
                  <c:v>3.8</c:v>
                </c:pt>
                <c:pt idx="3">
                  <c:v>3.38</c:v>
                </c:pt>
                <c:pt idx="4">
                  <c:v>1.47</c:v>
                </c:pt>
                <c:pt idx="5">
                  <c:v>1.6</c:v>
                </c:pt>
                <c:pt idx="6">
                  <c:v>1.4</c:v>
                </c:pt>
                <c:pt idx="7">
                  <c:v>1.25</c:v>
                </c:pt>
              </c:numCache>
            </c:numRef>
          </c:val>
          <c:extLst>
            <c:ext xmlns:c16="http://schemas.microsoft.com/office/drawing/2014/chart" uri="{C3380CC4-5D6E-409C-BE32-E72D297353CC}">
              <c16:uniqueId val="{00000001-CE3D-4FED-8047-4D521F6C4A99}"/>
            </c:ext>
          </c:extLst>
        </c:ser>
        <c:dLbls>
          <c:showLegendKey val="0"/>
          <c:showVal val="0"/>
          <c:showCatName val="0"/>
          <c:showSerName val="0"/>
          <c:showPercent val="0"/>
          <c:showBubbleSize val="0"/>
        </c:dLbls>
        <c:gapWidth val="219"/>
        <c:overlap val="-27"/>
        <c:axId val="1526049600"/>
        <c:axId val="1526054176"/>
      </c:barChart>
      <c:catAx>
        <c:axId val="1526049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054176"/>
        <c:crosses val="autoZero"/>
        <c:auto val="1"/>
        <c:lblAlgn val="ctr"/>
        <c:lblOffset val="100"/>
        <c:noMultiLvlLbl val="0"/>
      </c:catAx>
      <c:valAx>
        <c:axId val="152605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Aflatoxin concentrations (ppb)</a:t>
                </a:r>
              </a:p>
            </c:rich>
          </c:tx>
          <c:layout>
            <c:manualLayout>
              <c:xMode val="edge"/>
              <c:yMode val="edge"/>
              <c:x val="5.5137844611528819E-2"/>
              <c:y val="0.223042065687734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049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'Analysis page'!$J$2</c:f>
              <c:strCache>
                <c:ptCount val="1"/>
                <c:pt idx="0">
                  <c:v>2016</c:v>
                </c:pt>
              </c:strCache>
            </c:strRef>
          </c:tx>
          <c:spPr>
            <a:solidFill>
              <a:schemeClr val="accent1"/>
            </a:solidFill>
            <a:ln>
              <a:noFill/>
            </a:ln>
            <a:effectLst/>
          </c:spPr>
          <c:invertIfNegative val="0"/>
          <c:cat>
            <c:strRef>
              <c:f>'Analysis page'!$I$3:$I$6</c:f>
              <c:strCache>
                <c:ptCount val="4"/>
                <c:pt idx="0">
                  <c:v> Double rows</c:v>
                </c:pt>
                <c:pt idx="1">
                  <c:v> Flats</c:v>
                </c:pt>
                <c:pt idx="2">
                  <c:v> Single row</c:v>
                </c:pt>
                <c:pt idx="3">
                  <c:v> Tied ridges</c:v>
                </c:pt>
              </c:strCache>
            </c:strRef>
          </c:cat>
          <c:val>
            <c:numRef>
              <c:f>'Analysis page'!$J$3:$J$6</c:f>
              <c:numCache>
                <c:formatCode>General</c:formatCode>
                <c:ptCount val="4"/>
                <c:pt idx="0">
                  <c:v>51</c:v>
                </c:pt>
                <c:pt idx="1">
                  <c:v>56</c:v>
                </c:pt>
                <c:pt idx="2">
                  <c:v>25</c:v>
                </c:pt>
                <c:pt idx="3">
                  <c:v>11</c:v>
                </c:pt>
              </c:numCache>
            </c:numRef>
          </c:val>
          <c:extLst>
            <c:ext xmlns:c16="http://schemas.microsoft.com/office/drawing/2014/chart" uri="{C3380CC4-5D6E-409C-BE32-E72D297353CC}">
              <c16:uniqueId val="{00000000-19F3-4251-BCE8-8E4D14C346A2}"/>
            </c:ext>
          </c:extLst>
        </c:ser>
        <c:ser>
          <c:idx val="1"/>
          <c:order val="1"/>
          <c:tx>
            <c:strRef>
              <c:f>'Analysis page'!$K$2</c:f>
              <c:strCache>
                <c:ptCount val="1"/>
                <c:pt idx="0">
                  <c:v>2017</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'Analysis page'!$I$3:$I$6</c:f>
              <c:strCache>
                <c:ptCount val="4"/>
                <c:pt idx="0">
                  <c:v> Double rows</c:v>
                </c:pt>
                <c:pt idx="1">
                  <c:v> Flats</c:v>
                </c:pt>
                <c:pt idx="2">
                  <c:v> Single row</c:v>
                </c:pt>
                <c:pt idx="3">
                  <c:v> Tied ridges</c:v>
                </c:pt>
              </c:strCache>
            </c:strRef>
          </c:cat>
          <c:val>
            <c:numRef>
              <c:f>'Analysis page'!$K$3:$K$6</c:f>
              <c:numCache>
                <c:formatCode>General</c:formatCode>
                <c:ptCount val="4"/>
                <c:pt idx="0">
                  <c:v>309</c:v>
                </c:pt>
                <c:pt idx="1">
                  <c:v>172</c:v>
                </c:pt>
                <c:pt idx="2">
                  <c:v>124</c:v>
                </c:pt>
                <c:pt idx="3">
                  <c:v>57</c:v>
                </c:pt>
              </c:numCache>
            </c:numRef>
          </c:val>
          <c:extLst>
            <c:ext xmlns:c16="http://schemas.microsoft.com/office/drawing/2014/chart" uri="{C3380CC4-5D6E-409C-BE32-E72D297353CC}">
              <c16:uniqueId val="{00000001-19F3-4251-BCE8-8E4D14C346A2}"/>
            </c:ext>
          </c:extLst>
        </c:ser>
        <c:dLbls>
          <c:showLegendKey val="0"/>
          <c:showVal val="0"/>
          <c:showCatName val="0"/>
          <c:showSerName val="0"/>
          <c:showPercent val="0"/>
          <c:showBubbleSize val="0"/>
        </c:dLbls>
        <c:gapWidth val="182"/>
        <c:axId val="1521220080"/>
        <c:axId val="1521210928"/>
      </c:barChart>
      <c:catAx>
        <c:axId val="15212200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210928"/>
        <c:crosses val="autoZero"/>
        <c:auto val="1"/>
        <c:lblAlgn val="ctr"/>
        <c:lblOffset val="100"/>
        <c:noMultiLvlLbl val="0"/>
      </c:catAx>
      <c:valAx>
        <c:axId val="1521210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Aflatoxin concentration (ppb)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220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BC9D-305D-4F36-A6F9-1FBFFBEE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cp:lastModifiedBy>
  <cp:revision>2</cp:revision>
  <dcterms:created xsi:type="dcterms:W3CDTF">2017-09-29T16:13:00Z</dcterms:created>
  <dcterms:modified xsi:type="dcterms:W3CDTF">2017-09-29T16:13:00Z</dcterms:modified>
</cp:coreProperties>
</file>